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477" w:rsidRDefault="00B64477" w:rsidP="005974C4">
      <w:pPr>
        <w:rPr>
          <w:rFonts w:ascii="Century Gothic" w:hAnsi="Century Gothic"/>
          <w:b/>
        </w:rPr>
      </w:pPr>
      <w:r w:rsidRPr="00B64477">
        <w:rPr>
          <w:rFonts w:ascii="Century Gothic" w:hAnsi="Century Gothic"/>
          <w:b/>
          <w:noProof/>
          <w:lang w:eastAsia="en-GB"/>
        </w:rPr>
        <w:drawing>
          <wp:anchor distT="0" distB="0" distL="114300" distR="114300" simplePos="0" relativeHeight="251660288" behindDoc="0" locked="0" layoutInCell="1" allowOverlap="1" wp14:anchorId="0B4D577B" wp14:editId="3121CDF2">
            <wp:simplePos x="0" y="0"/>
            <wp:positionH relativeFrom="column">
              <wp:posOffset>3409950</wp:posOffset>
            </wp:positionH>
            <wp:positionV relativeFrom="paragraph">
              <wp:posOffset>46990</wp:posOffset>
            </wp:positionV>
            <wp:extent cx="2411095" cy="2124075"/>
            <wp:effectExtent l="0" t="0" r="8255" b="9525"/>
            <wp:wrapSquare wrapText="bothSides"/>
            <wp:docPr id="2050"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49" t="22242" r="60915" b="61124"/>
                    <a:stretch/>
                  </pic:blipFill>
                  <pic:spPr bwMode="auto">
                    <a:xfrm>
                      <a:off x="0" y="0"/>
                      <a:ext cx="2411095" cy="21240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entury Gothic" w:hAnsi="Century Gothic"/>
          <w:b/>
        </w:rPr>
        <w:t>Activity: Payday Loan</w:t>
      </w:r>
      <w:r w:rsidR="00C614FB">
        <w:rPr>
          <w:rFonts w:ascii="Century Gothic" w:hAnsi="Century Gothic"/>
          <w:b/>
        </w:rPr>
        <w:t xml:space="preserve"> </w:t>
      </w:r>
      <w:r>
        <w:rPr>
          <w:rFonts w:ascii="Century Gothic" w:hAnsi="Century Gothic"/>
          <w:b/>
        </w:rPr>
        <w:t>Video</w:t>
      </w:r>
    </w:p>
    <w:p w:rsidR="009A5A0D" w:rsidRPr="00B64477" w:rsidRDefault="00CD2FD2" w:rsidP="00AB1BF4">
      <w:pPr>
        <w:numPr>
          <w:ilvl w:val="0"/>
          <w:numId w:val="4"/>
        </w:numPr>
        <w:tabs>
          <w:tab w:val="clear" w:pos="720"/>
          <w:tab w:val="num" w:pos="360"/>
        </w:tabs>
        <w:ind w:left="360"/>
        <w:rPr>
          <w:rFonts w:ascii="Century Gothic" w:hAnsi="Century Gothic"/>
        </w:rPr>
      </w:pPr>
      <w:r w:rsidRPr="00B64477">
        <w:rPr>
          <w:rFonts w:ascii="Century Gothic" w:hAnsi="Century Gothic"/>
        </w:rPr>
        <w:t>Watch the a</w:t>
      </w:r>
      <w:r w:rsidR="00C614FB">
        <w:rPr>
          <w:rFonts w:ascii="Century Gothic" w:hAnsi="Century Gothic"/>
        </w:rPr>
        <w:t>dvert TWICE</w:t>
      </w:r>
      <w:r w:rsidRPr="00B64477">
        <w:rPr>
          <w:rFonts w:ascii="Century Gothic" w:hAnsi="Century Gothic"/>
        </w:rPr>
        <w:t>.</w:t>
      </w:r>
    </w:p>
    <w:p w:rsidR="009A5A0D" w:rsidRPr="00B64477" w:rsidRDefault="00CD2FD2" w:rsidP="00AB1BF4">
      <w:pPr>
        <w:numPr>
          <w:ilvl w:val="0"/>
          <w:numId w:val="4"/>
        </w:numPr>
        <w:ind w:left="360"/>
        <w:rPr>
          <w:rFonts w:ascii="Century Gothic" w:hAnsi="Century Gothic"/>
        </w:rPr>
      </w:pPr>
      <w:r w:rsidRPr="00B64477">
        <w:rPr>
          <w:rFonts w:ascii="Century Gothic" w:hAnsi="Century Gothic"/>
        </w:rPr>
        <w:t>First time jot down:</w:t>
      </w:r>
    </w:p>
    <w:p w:rsidR="009A5A0D" w:rsidRPr="007C69FA" w:rsidRDefault="00CD2FD2" w:rsidP="007C69FA">
      <w:pPr>
        <w:rPr>
          <w:rFonts w:ascii="Century Gothic" w:hAnsi="Century Gothic"/>
          <w:b/>
        </w:rPr>
      </w:pPr>
      <w:r w:rsidRPr="007C69FA">
        <w:rPr>
          <w:rFonts w:ascii="Century Gothic" w:hAnsi="Century Gothic"/>
          <w:b/>
        </w:rPr>
        <w:t>What is being advertised?</w:t>
      </w:r>
    </w:p>
    <w:tbl>
      <w:tblPr>
        <w:tblStyle w:val="TableGrid"/>
        <w:tblW w:w="0" w:type="auto"/>
        <w:tblLook w:val="04A0" w:firstRow="1" w:lastRow="0" w:firstColumn="1" w:lastColumn="0" w:noHBand="0" w:noVBand="1"/>
      </w:tblPr>
      <w:tblGrid>
        <w:gridCol w:w="5406"/>
      </w:tblGrid>
      <w:tr w:rsidR="00CB56F6" w:rsidTr="00CB56F6">
        <w:tc>
          <w:tcPr>
            <w:tcW w:w="9242" w:type="dxa"/>
          </w:tcPr>
          <w:p w:rsidR="00CB56F6" w:rsidRDefault="00CB56F6" w:rsidP="00CB56F6">
            <w:pPr>
              <w:rPr>
                <w:rFonts w:ascii="Century Gothic" w:hAnsi="Century Gothic"/>
              </w:rPr>
            </w:pPr>
          </w:p>
          <w:p w:rsidR="00CB56F6" w:rsidRDefault="00CB56F6" w:rsidP="00CB56F6">
            <w:pPr>
              <w:rPr>
                <w:rFonts w:ascii="Century Gothic" w:hAnsi="Century Gothic"/>
              </w:rPr>
            </w:pPr>
          </w:p>
          <w:p w:rsidR="00CB56F6" w:rsidRDefault="00CB56F6" w:rsidP="00CB56F6">
            <w:pPr>
              <w:rPr>
                <w:rFonts w:ascii="Century Gothic" w:hAnsi="Century Gothic"/>
              </w:rPr>
            </w:pPr>
          </w:p>
          <w:p w:rsidR="00CB56F6" w:rsidRDefault="00CB56F6" w:rsidP="00CB56F6">
            <w:pPr>
              <w:rPr>
                <w:rFonts w:ascii="Century Gothic" w:hAnsi="Century Gothic"/>
              </w:rPr>
            </w:pPr>
          </w:p>
          <w:p w:rsidR="00CB56F6" w:rsidRDefault="00CB56F6" w:rsidP="00CB56F6">
            <w:pPr>
              <w:rPr>
                <w:rFonts w:ascii="Century Gothic" w:hAnsi="Century Gothic"/>
              </w:rPr>
            </w:pPr>
          </w:p>
        </w:tc>
      </w:tr>
    </w:tbl>
    <w:p w:rsidR="00B64477" w:rsidRPr="00B64477" w:rsidRDefault="00B64477" w:rsidP="00AB1BF4">
      <w:pPr>
        <w:ind w:left="720"/>
        <w:rPr>
          <w:rFonts w:ascii="Century Gothic" w:hAnsi="Century Gothic"/>
        </w:rPr>
      </w:pPr>
    </w:p>
    <w:p w:rsidR="009A5A0D" w:rsidRPr="007C69FA" w:rsidRDefault="00CD2FD2" w:rsidP="007C69FA">
      <w:pPr>
        <w:rPr>
          <w:rFonts w:ascii="Century Gothic" w:hAnsi="Century Gothic"/>
          <w:b/>
        </w:rPr>
      </w:pPr>
      <w:r w:rsidRPr="007C69FA">
        <w:rPr>
          <w:rFonts w:ascii="Century Gothic" w:hAnsi="Century Gothic"/>
          <w:b/>
        </w:rPr>
        <w:t>What does the consumer say is being offered?</w:t>
      </w:r>
    </w:p>
    <w:tbl>
      <w:tblPr>
        <w:tblStyle w:val="TableGrid"/>
        <w:tblW w:w="0" w:type="auto"/>
        <w:tblLook w:val="04A0" w:firstRow="1" w:lastRow="0" w:firstColumn="1" w:lastColumn="0" w:noHBand="0" w:noVBand="1"/>
      </w:tblPr>
      <w:tblGrid>
        <w:gridCol w:w="9242"/>
      </w:tblGrid>
      <w:tr w:rsidR="00714A62" w:rsidTr="00714A62">
        <w:tc>
          <w:tcPr>
            <w:tcW w:w="9242" w:type="dxa"/>
          </w:tcPr>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tc>
      </w:tr>
    </w:tbl>
    <w:p w:rsidR="00B64477" w:rsidRPr="00B64477" w:rsidRDefault="00B64477" w:rsidP="00AB1BF4">
      <w:pPr>
        <w:rPr>
          <w:rFonts w:ascii="Century Gothic" w:hAnsi="Century Gothic"/>
        </w:rPr>
      </w:pPr>
    </w:p>
    <w:p w:rsidR="009A5A0D" w:rsidRPr="00B64477" w:rsidRDefault="00CD2FD2" w:rsidP="00AB1BF4">
      <w:pPr>
        <w:numPr>
          <w:ilvl w:val="0"/>
          <w:numId w:val="4"/>
        </w:numPr>
        <w:ind w:left="360"/>
        <w:rPr>
          <w:rFonts w:ascii="Century Gothic" w:hAnsi="Century Gothic"/>
        </w:rPr>
      </w:pPr>
      <w:r w:rsidRPr="00B64477">
        <w:rPr>
          <w:rFonts w:ascii="Century Gothic" w:hAnsi="Century Gothic"/>
        </w:rPr>
        <w:t>Second time jot down:</w:t>
      </w:r>
    </w:p>
    <w:p w:rsidR="009A5A0D" w:rsidRPr="007C69FA" w:rsidRDefault="00CD2FD2" w:rsidP="007C69FA">
      <w:pPr>
        <w:rPr>
          <w:rFonts w:ascii="Century Gothic" w:hAnsi="Century Gothic"/>
          <w:b/>
        </w:rPr>
      </w:pPr>
      <w:r w:rsidRPr="007C69FA">
        <w:rPr>
          <w:rFonts w:ascii="Century Gothic" w:hAnsi="Century Gothic"/>
          <w:b/>
        </w:rPr>
        <w:t>The</w:t>
      </w:r>
      <w:r w:rsidR="007C69FA" w:rsidRPr="007C69FA">
        <w:rPr>
          <w:rFonts w:ascii="Century Gothic" w:hAnsi="Century Gothic"/>
          <w:b/>
        </w:rPr>
        <w:t xml:space="preserve"> rate of interest being charged</w:t>
      </w:r>
    </w:p>
    <w:tbl>
      <w:tblPr>
        <w:tblStyle w:val="TableGrid"/>
        <w:tblW w:w="0" w:type="auto"/>
        <w:tblLook w:val="04A0" w:firstRow="1" w:lastRow="0" w:firstColumn="1" w:lastColumn="0" w:noHBand="0" w:noVBand="1"/>
      </w:tblPr>
      <w:tblGrid>
        <w:gridCol w:w="9242"/>
      </w:tblGrid>
      <w:tr w:rsidR="00714A62" w:rsidTr="00714A62">
        <w:tc>
          <w:tcPr>
            <w:tcW w:w="9242" w:type="dxa"/>
          </w:tcPr>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tc>
      </w:tr>
    </w:tbl>
    <w:p w:rsidR="00714A62" w:rsidRDefault="00714A62" w:rsidP="007C69FA">
      <w:pPr>
        <w:rPr>
          <w:rFonts w:ascii="Century Gothic" w:hAnsi="Century Gothic"/>
          <w:b/>
        </w:rPr>
      </w:pPr>
    </w:p>
    <w:p w:rsidR="009A5A0D" w:rsidRPr="007C69FA" w:rsidRDefault="00CD2FD2" w:rsidP="007C69FA">
      <w:pPr>
        <w:rPr>
          <w:rFonts w:ascii="Century Gothic" w:hAnsi="Century Gothic"/>
          <w:b/>
        </w:rPr>
      </w:pPr>
      <w:r w:rsidRPr="007C69FA">
        <w:rPr>
          <w:rFonts w:ascii="Century Gothic" w:hAnsi="Century Gothic"/>
          <w:b/>
        </w:rPr>
        <w:t xml:space="preserve">Any other </w:t>
      </w:r>
      <w:r w:rsidR="00C614FB" w:rsidRPr="007C69FA">
        <w:rPr>
          <w:rFonts w:ascii="Century Gothic" w:hAnsi="Century Gothic"/>
          <w:b/>
        </w:rPr>
        <w:t xml:space="preserve">conditions outlined in the </w:t>
      </w:r>
      <w:r w:rsidR="00653022" w:rsidRPr="007C69FA">
        <w:rPr>
          <w:rFonts w:ascii="Century Gothic" w:hAnsi="Century Gothic"/>
          <w:b/>
        </w:rPr>
        <w:t>“</w:t>
      </w:r>
      <w:r w:rsidRPr="007C69FA">
        <w:rPr>
          <w:rFonts w:ascii="Century Gothic" w:hAnsi="Century Gothic"/>
          <w:b/>
        </w:rPr>
        <w:t>small print</w:t>
      </w:r>
      <w:r w:rsidR="00653022" w:rsidRPr="007C69FA">
        <w:rPr>
          <w:rFonts w:ascii="Century Gothic" w:hAnsi="Century Gothic"/>
          <w:b/>
        </w:rPr>
        <w:t>”</w:t>
      </w:r>
      <w:r w:rsidR="007C69FA" w:rsidRPr="007C69FA">
        <w:rPr>
          <w:rFonts w:ascii="Century Gothic" w:hAnsi="Century Gothic"/>
          <w:b/>
        </w:rPr>
        <w:t xml:space="preserve"> you can see</w:t>
      </w:r>
    </w:p>
    <w:tbl>
      <w:tblPr>
        <w:tblStyle w:val="TableGrid"/>
        <w:tblW w:w="0" w:type="auto"/>
        <w:tblLook w:val="04A0" w:firstRow="1" w:lastRow="0" w:firstColumn="1" w:lastColumn="0" w:noHBand="0" w:noVBand="1"/>
      </w:tblPr>
      <w:tblGrid>
        <w:gridCol w:w="9242"/>
      </w:tblGrid>
      <w:tr w:rsidR="00714A62" w:rsidTr="00714A62">
        <w:tc>
          <w:tcPr>
            <w:tcW w:w="9242" w:type="dxa"/>
          </w:tcPr>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p w:rsidR="00714A62" w:rsidRDefault="00714A62" w:rsidP="00AB1BF4">
            <w:pPr>
              <w:rPr>
                <w:rFonts w:ascii="Century Gothic" w:hAnsi="Century Gothic"/>
              </w:rPr>
            </w:pPr>
          </w:p>
        </w:tc>
      </w:tr>
    </w:tbl>
    <w:p w:rsidR="00714A62" w:rsidRDefault="00714A62" w:rsidP="00AB1BF4">
      <w:pPr>
        <w:ind w:left="-360"/>
        <w:rPr>
          <w:rFonts w:ascii="Century Gothic" w:hAnsi="Century Gothic"/>
        </w:rPr>
      </w:pPr>
    </w:p>
    <w:p w:rsidR="009A5A0D" w:rsidRPr="00B64477" w:rsidRDefault="00CD2FD2" w:rsidP="00AB1BF4">
      <w:pPr>
        <w:ind w:left="-360"/>
        <w:rPr>
          <w:rFonts w:ascii="Century Gothic" w:hAnsi="Century Gothic"/>
        </w:rPr>
      </w:pPr>
      <w:r w:rsidRPr="00B64477">
        <w:rPr>
          <w:rFonts w:ascii="Century Gothic" w:hAnsi="Century Gothic"/>
        </w:rPr>
        <w:t>Be prepared to share your ideas.</w:t>
      </w:r>
    </w:p>
    <w:p w:rsidR="00F60809" w:rsidRDefault="00F60809" w:rsidP="005974C4">
      <w:pPr>
        <w:rPr>
          <w:rFonts w:ascii="Century Gothic" w:hAnsi="Century Gothic"/>
          <w:b/>
        </w:rPr>
      </w:pPr>
      <w:r>
        <w:rPr>
          <w:rFonts w:ascii="Century Gothic" w:hAnsi="Century Gothic"/>
          <w:b/>
        </w:rPr>
        <w:lastRenderedPageBreak/>
        <w:t>Activity: Payday Loans: Are they worth it?</w:t>
      </w:r>
    </w:p>
    <w:p w:rsidR="00F60809" w:rsidRPr="00F60809" w:rsidRDefault="00F60809" w:rsidP="005974C4">
      <w:pPr>
        <w:rPr>
          <w:rFonts w:ascii="Century Gothic" w:hAnsi="Century Gothic"/>
        </w:rPr>
      </w:pPr>
      <w:r w:rsidRPr="00F60809">
        <w:rPr>
          <w:rFonts w:ascii="Century Gothic" w:hAnsi="Century Gothic"/>
        </w:rPr>
        <w:t>Test out the BBC Monthly Interest Calculator available at the following link:</w:t>
      </w:r>
    </w:p>
    <w:p w:rsidR="00F60809" w:rsidRDefault="007F1E7B" w:rsidP="005974C4">
      <w:pPr>
        <w:rPr>
          <w:rFonts w:ascii="Century Gothic" w:hAnsi="Century Gothic"/>
        </w:rPr>
      </w:pPr>
      <w:hyperlink r:id="rId11" w:history="1">
        <w:r w:rsidR="00F60809" w:rsidRPr="00F60809">
          <w:rPr>
            <w:rStyle w:val="Hyperlink"/>
            <w:rFonts w:ascii="Century Gothic" w:hAnsi="Century Gothic"/>
          </w:rPr>
          <w:t>http://www.bbc.co.uk/consumer/24746198</w:t>
        </w:r>
      </w:hyperlink>
      <w:r w:rsidR="00F60809" w:rsidRPr="00F60809">
        <w:rPr>
          <w:rFonts w:ascii="Century Gothic" w:hAnsi="Century Gothic"/>
        </w:rPr>
        <w:t xml:space="preserve"> </w:t>
      </w:r>
    </w:p>
    <w:tbl>
      <w:tblPr>
        <w:tblStyle w:val="TableGrid"/>
        <w:tblW w:w="0" w:type="auto"/>
        <w:tblLook w:val="04A0" w:firstRow="1" w:lastRow="0" w:firstColumn="1" w:lastColumn="0" w:noHBand="0" w:noVBand="1"/>
      </w:tblPr>
      <w:tblGrid>
        <w:gridCol w:w="9242"/>
      </w:tblGrid>
      <w:tr w:rsidR="005F4A40" w:rsidTr="005F4A40">
        <w:tc>
          <w:tcPr>
            <w:tcW w:w="9242" w:type="dxa"/>
          </w:tcPr>
          <w:p w:rsidR="005F4A40" w:rsidRPr="006A7587" w:rsidRDefault="006A7587" w:rsidP="006A7587">
            <w:pPr>
              <w:pStyle w:val="ListParagraph"/>
              <w:numPr>
                <w:ilvl w:val="0"/>
                <w:numId w:val="6"/>
              </w:numPr>
              <w:rPr>
                <w:rFonts w:ascii="Century Gothic" w:hAnsi="Century Gothic"/>
                <w:b/>
              </w:rPr>
            </w:pPr>
            <w:r w:rsidRPr="006A7587">
              <w:rPr>
                <w:rFonts w:ascii="Century Gothic" w:hAnsi="Century Gothic"/>
                <w:b/>
              </w:rPr>
              <w:t xml:space="preserve">Use the online calculator to work out the cost to the borrower </w:t>
            </w:r>
            <w:r>
              <w:rPr>
                <w:rFonts w:ascii="Century Gothic" w:hAnsi="Century Gothic"/>
                <w:b/>
              </w:rPr>
              <w:t>of b</w:t>
            </w:r>
            <w:r w:rsidR="005F4A40" w:rsidRPr="006A7587">
              <w:rPr>
                <w:rFonts w:ascii="Century Gothic" w:hAnsi="Century Gothic"/>
                <w:b/>
              </w:rPr>
              <w:t>orrow</w:t>
            </w:r>
            <w:r>
              <w:rPr>
                <w:rFonts w:ascii="Century Gothic" w:hAnsi="Century Gothic"/>
                <w:b/>
              </w:rPr>
              <w:t>ing</w:t>
            </w:r>
            <w:r w:rsidR="005F4A40" w:rsidRPr="006A7587">
              <w:rPr>
                <w:rFonts w:ascii="Century Gothic" w:hAnsi="Century Gothic"/>
                <w:b/>
              </w:rPr>
              <w:t xml:space="preserve"> a loan of £100 for 30 days, at an interest rate of 1987%</w:t>
            </w:r>
          </w:p>
          <w:p w:rsidR="005F4A40" w:rsidRDefault="005F4A40" w:rsidP="005F4A40">
            <w:pPr>
              <w:rPr>
                <w:rFonts w:ascii="Century Gothic" w:hAnsi="Century Gothic"/>
                <w:b/>
              </w:rPr>
            </w:pPr>
          </w:p>
          <w:p w:rsidR="0092293E" w:rsidRDefault="0092293E" w:rsidP="005F4A40">
            <w:pPr>
              <w:rPr>
                <w:rFonts w:ascii="Century Gothic" w:hAnsi="Century Gothic"/>
                <w:b/>
              </w:rPr>
            </w:pPr>
          </w:p>
          <w:p w:rsidR="005F4A40" w:rsidRPr="006A7587" w:rsidRDefault="0092293E" w:rsidP="006A7587">
            <w:pPr>
              <w:pStyle w:val="ListParagraph"/>
              <w:rPr>
                <w:rFonts w:ascii="Century Gothic" w:hAnsi="Century Gothic"/>
              </w:rPr>
            </w:pPr>
            <w:r w:rsidRPr="006A7587">
              <w:rPr>
                <w:rFonts w:ascii="Century Gothic" w:hAnsi="Century Gothic"/>
              </w:rPr>
              <w:t>Interest charged: £</w:t>
            </w:r>
            <w:r w:rsidR="006A7587">
              <w:rPr>
                <w:rFonts w:ascii="Century Gothic" w:hAnsi="Century Gothic"/>
              </w:rPr>
              <w:t xml:space="preserve"> _____________</w:t>
            </w:r>
          </w:p>
          <w:p w:rsidR="005F4A40" w:rsidRPr="00ED5C51" w:rsidRDefault="005F4A40" w:rsidP="005F4A40">
            <w:pPr>
              <w:rPr>
                <w:rFonts w:ascii="Century Gothic" w:hAnsi="Century Gothic"/>
                <w:b/>
              </w:rPr>
            </w:pPr>
          </w:p>
          <w:p w:rsidR="005F4A40" w:rsidRPr="00ED5C51" w:rsidRDefault="005F4A40" w:rsidP="005F4A40">
            <w:pPr>
              <w:rPr>
                <w:rFonts w:ascii="Century Gothic" w:hAnsi="Century Gothic"/>
                <w:b/>
              </w:rPr>
            </w:pPr>
          </w:p>
          <w:p w:rsidR="005F4A40" w:rsidRPr="006A7587" w:rsidRDefault="005F4A40" w:rsidP="006A7587">
            <w:pPr>
              <w:pStyle w:val="ListParagraph"/>
              <w:rPr>
                <w:rFonts w:ascii="Century Gothic" w:hAnsi="Century Gothic"/>
                <w:b/>
              </w:rPr>
            </w:pPr>
            <w:r w:rsidRPr="006A7587">
              <w:rPr>
                <w:rFonts w:ascii="Century Gothic" w:hAnsi="Century Gothic"/>
                <w:b/>
              </w:rPr>
              <w:t>How much is being charged for each £1 borrowed?</w:t>
            </w:r>
            <w:r w:rsidR="00D77E05" w:rsidRPr="006A7587">
              <w:rPr>
                <w:rFonts w:ascii="Century Gothic" w:hAnsi="Century Gothic"/>
                <w:b/>
              </w:rPr>
              <w:t xml:space="preserve"> </w:t>
            </w:r>
            <w:r w:rsidR="00D77E05" w:rsidRPr="006A7587">
              <w:rPr>
                <w:rFonts w:ascii="Century Gothic" w:hAnsi="Century Gothic"/>
              </w:rPr>
              <w:t>£</w:t>
            </w:r>
            <w:r w:rsidR="006A7587">
              <w:rPr>
                <w:rFonts w:ascii="Century Gothic" w:hAnsi="Century Gothic"/>
              </w:rPr>
              <w:t xml:space="preserve"> _____________</w:t>
            </w:r>
          </w:p>
          <w:p w:rsidR="005F4A40" w:rsidRPr="00ED5C51" w:rsidRDefault="005F4A40" w:rsidP="005F4A40">
            <w:pPr>
              <w:rPr>
                <w:rFonts w:ascii="Century Gothic" w:hAnsi="Century Gothic"/>
                <w:b/>
              </w:rPr>
            </w:pPr>
          </w:p>
          <w:p w:rsidR="005F4A40" w:rsidRPr="00ED5C51" w:rsidRDefault="005F4A40" w:rsidP="005F4A40">
            <w:pPr>
              <w:rPr>
                <w:rFonts w:ascii="Century Gothic" w:hAnsi="Century Gothic"/>
                <w:b/>
              </w:rPr>
            </w:pPr>
          </w:p>
          <w:p w:rsidR="005F4A40" w:rsidRPr="00ED5C51" w:rsidRDefault="005F4A40" w:rsidP="005F4A40">
            <w:pPr>
              <w:rPr>
                <w:rFonts w:ascii="Century Gothic" w:hAnsi="Century Gothic"/>
                <w:b/>
              </w:rPr>
            </w:pPr>
          </w:p>
          <w:p w:rsidR="005F4A40" w:rsidRPr="006A7587" w:rsidRDefault="005F4A40" w:rsidP="006A7587">
            <w:pPr>
              <w:pStyle w:val="ListParagraph"/>
              <w:rPr>
                <w:rFonts w:ascii="Century Gothic" w:hAnsi="Century Gothic"/>
                <w:b/>
              </w:rPr>
            </w:pPr>
            <w:r w:rsidRPr="006A7587">
              <w:rPr>
                <w:rFonts w:ascii="Century Gothic" w:hAnsi="Century Gothic"/>
                <w:b/>
              </w:rPr>
              <w:t>Try out two further calculations and note them below:</w:t>
            </w:r>
          </w:p>
          <w:p w:rsidR="005F4A40" w:rsidRPr="00ED5C51" w:rsidRDefault="005F4A40" w:rsidP="005F4A40">
            <w:pPr>
              <w:rPr>
                <w:rFonts w:ascii="Century Gothic" w:hAnsi="Century Gothic"/>
                <w:b/>
              </w:rPr>
            </w:pPr>
          </w:p>
          <w:p w:rsidR="005F4A40" w:rsidRPr="006A7587" w:rsidRDefault="005F4A40" w:rsidP="006A7587">
            <w:pPr>
              <w:pStyle w:val="ListParagraph"/>
              <w:numPr>
                <w:ilvl w:val="0"/>
                <w:numId w:val="7"/>
              </w:numPr>
              <w:rPr>
                <w:rFonts w:ascii="Century Gothic" w:hAnsi="Century Gothic"/>
              </w:rPr>
            </w:pPr>
            <w:r w:rsidRPr="006A7587">
              <w:rPr>
                <w:rFonts w:ascii="Century Gothic" w:hAnsi="Century Gothic"/>
              </w:rPr>
              <w:t>Amount borrowed:</w:t>
            </w:r>
          </w:p>
          <w:p w:rsidR="005F4A40" w:rsidRPr="006A7587" w:rsidRDefault="005F4A40" w:rsidP="006A7587">
            <w:pPr>
              <w:pStyle w:val="ListParagraph"/>
              <w:numPr>
                <w:ilvl w:val="0"/>
                <w:numId w:val="7"/>
              </w:numPr>
              <w:rPr>
                <w:rFonts w:ascii="Century Gothic" w:hAnsi="Century Gothic"/>
              </w:rPr>
            </w:pPr>
            <w:r w:rsidRPr="006A7587">
              <w:rPr>
                <w:rFonts w:ascii="Century Gothic" w:hAnsi="Century Gothic"/>
              </w:rPr>
              <w:t>Duration:</w:t>
            </w:r>
          </w:p>
          <w:p w:rsidR="005F4A40" w:rsidRPr="006A7587" w:rsidRDefault="005F4A40" w:rsidP="006A7587">
            <w:pPr>
              <w:pStyle w:val="ListParagraph"/>
              <w:numPr>
                <w:ilvl w:val="0"/>
                <w:numId w:val="7"/>
              </w:numPr>
              <w:rPr>
                <w:rFonts w:ascii="Century Gothic" w:hAnsi="Century Gothic"/>
              </w:rPr>
            </w:pPr>
            <w:r w:rsidRPr="006A7587">
              <w:rPr>
                <w:rFonts w:ascii="Century Gothic" w:hAnsi="Century Gothic"/>
              </w:rPr>
              <w:t>APR %:</w:t>
            </w:r>
          </w:p>
          <w:p w:rsidR="005F4A40" w:rsidRPr="006A7587" w:rsidRDefault="005F4A40" w:rsidP="006A7587">
            <w:pPr>
              <w:pStyle w:val="ListParagraph"/>
              <w:numPr>
                <w:ilvl w:val="0"/>
                <w:numId w:val="7"/>
              </w:numPr>
              <w:rPr>
                <w:rFonts w:ascii="Century Gothic" w:hAnsi="Century Gothic"/>
              </w:rPr>
            </w:pPr>
            <w:r w:rsidRPr="006A7587">
              <w:rPr>
                <w:rFonts w:ascii="Century Gothic" w:hAnsi="Century Gothic"/>
              </w:rPr>
              <w:t>Interest charged: £</w:t>
            </w:r>
          </w:p>
          <w:p w:rsidR="006A7587" w:rsidRPr="006A7587" w:rsidRDefault="006A7587" w:rsidP="006A7587">
            <w:pPr>
              <w:rPr>
                <w:rFonts w:ascii="Century Gothic" w:hAnsi="Century Gothic"/>
              </w:rPr>
            </w:pPr>
          </w:p>
          <w:p w:rsidR="006A7587" w:rsidRPr="006A7587" w:rsidRDefault="006A7587" w:rsidP="006A7587">
            <w:pPr>
              <w:pStyle w:val="ListParagraph"/>
              <w:numPr>
                <w:ilvl w:val="0"/>
                <w:numId w:val="7"/>
              </w:numPr>
              <w:rPr>
                <w:rFonts w:ascii="Century Gothic" w:hAnsi="Century Gothic"/>
              </w:rPr>
            </w:pPr>
            <w:r w:rsidRPr="006A7587">
              <w:rPr>
                <w:rFonts w:ascii="Century Gothic" w:hAnsi="Century Gothic"/>
              </w:rPr>
              <w:t>Amount borrowed:</w:t>
            </w:r>
          </w:p>
          <w:p w:rsidR="006A7587" w:rsidRPr="006A7587" w:rsidRDefault="006A7587" w:rsidP="006A7587">
            <w:pPr>
              <w:pStyle w:val="ListParagraph"/>
              <w:numPr>
                <w:ilvl w:val="0"/>
                <w:numId w:val="7"/>
              </w:numPr>
              <w:rPr>
                <w:rFonts w:ascii="Century Gothic" w:hAnsi="Century Gothic"/>
              </w:rPr>
            </w:pPr>
            <w:r w:rsidRPr="006A7587">
              <w:rPr>
                <w:rFonts w:ascii="Century Gothic" w:hAnsi="Century Gothic"/>
              </w:rPr>
              <w:t>Duration:</w:t>
            </w:r>
          </w:p>
          <w:p w:rsidR="006A7587" w:rsidRPr="006A7587" w:rsidRDefault="006A7587" w:rsidP="006A7587">
            <w:pPr>
              <w:pStyle w:val="ListParagraph"/>
              <w:numPr>
                <w:ilvl w:val="0"/>
                <w:numId w:val="7"/>
              </w:numPr>
              <w:rPr>
                <w:rFonts w:ascii="Century Gothic" w:hAnsi="Century Gothic"/>
              </w:rPr>
            </w:pPr>
            <w:r w:rsidRPr="006A7587">
              <w:rPr>
                <w:rFonts w:ascii="Century Gothic" w:hAnsi="Century Gothic"/>
              </w:rPr>
              <w:t>APR %:</w:t>
            </w:r>
          </w:p>
          <w:p w:rsidR="006A7587" w:rsidRPr="006A7587" w:rsidRDefault="006A7587" w:rsidP="006A7587">
            <w:pPr>
              <w:pStyle w:val="ListParagraph"/>
              <w:numPr>
                <w:ilvl w:val="0"/>
                <w:numId w:val="7"/>
              </w:numPr>
              <w:rPr>
                <w:rFonts w:ascii="Century Gothic" w:hAnsi="Century Gothic"/>
              </w:rPr>
            </w:pPr>
            <w:r w:rsidRPr="006A7587">
              <w:rPr>
                <w:rFonts w:ascii="Century Gothic" w:hAnsi="Century Gothic"/>
              </w:rPr>
              <w:t>Interest charged: £</w:t>
            </w:r>
          </w:p>
          <w:p w:rsidR="006A7587" w:rsidRPr="006A7587" w:rsidRDefault="006A7587" w:rsidP="006A7587">
            <w:pPr>
              <w:rPr>
                <w:rFonts w:ascii="Century Gothic" w:hAnsi="Century Gothic"/>
                <w:b/>
              </w:rPr>
            </w:pPr>
          </w:p>
          <w:p w:rsidR="005F4A40" w:rsidRDefault="005F4A40" w:rsidP="005974C4">
            <w:pPr>
              <w:rPr>
                <w:rFonts w:ascii="Century Gothic" w:hAnsi="Century Gothic"/>
              </w:rPr>
            </w:pPr>
          </w:p>
        </w:tc>
      </w:tr>
    </w:tbl>
    <w:p w:rsidR="00F60809" w:rsidRDefault="00F60809" w:rsidP="005974C4">
      <w:pPr>
        <w:rPr>
          <w:rFonts w:ascii="Century Gothic" w:hAnsi="Century Gothic"/>
        </w:rPr>
      </w:pPr>
    </w:p>
    <w:tbl>
      <w:tblPr>
        <w:tblStyle w:val="TableGrid"/>
        <w:tblW w:w="0" w:type="auto"/>
        <w:tblLook w:val="04A0" w:firstRow="1" w:lastRow="0" w:firstColumn="1" w:lastColumn="0" w:noHBand="0" w:noVBand="1"/>
      </w:tblPr>
      <w:tblGrid>
        <w:gridCol w:w="9242"/>
      </w:tblGrid>
      <w:tr w:rsidR="005C718E" w:rsidTr="005C718E">
        <w:tc>
          <w:tcPr>
            <w:tcW w:w="9242" w:type="dxa"/>
          </w:tcPr>
          <w:p w:rsidR="005C718E" w:rsidRPr="0096052E" w:rsidRDefault="0096052E" w:rsidP="005C718E">
            <w:pPr>
              <w:rPr>
                <w:rFonts w:ascii="Lucida Calligraphy" w:hAnsi="Lucida Calligraphy"/>
              </w:rPr>
            </w:pPr>
            <w:r w:rsidRPr="0096052E">
              <w:rPr>
                <w:rFonts w:ascii="Lucida Calligraphy" w:hAnsi="Lucida Calligraphy"/>
                <w:b/>
                <w:noProof/>
                <w:lang w:eastAsia="en-GB"/>
              </w:rPr>
              <w:drawing>
                <wp:anchor distT="0" distB="0" distL="114300" distR="114300" simplePos="0" relativeHeight="251662336" behindDoc="1" locked="0" layoutInCell="1" allowOverlap="1" wp14:anchorId="14F4D9A2" wp14:editId="104DD2A1">
                  <wp:simplePos x="0" y="0"/>
                  <wp:positionH relativeFrom="column">
                    <wp:posOffset>152400</wp:posOffset>
                  </wp:positionH>
                  <wp:positionV relativeFrom="paragraph">
                    <wp:posOffset>-5273040</wp:posOffset>
                  </wp:positionV>
                  <wp:extent cx="447675" cy="447675"/>
                  <wp:effectExtent l="0" t="0" r="9525" b="9525"/>
                  <wp:wrapTight wrapText="bothSides">
                    <wp:wrapPolygon edited="0">
                      <wp:start x="4596" y="0"/>
                      <wp:lineTo x="0" y="4596"/>
                      <wp:lineTo x="0" y="16545"/>
                      <wp:lineTo x="4596" y="21140"/>
                      <wp:lineTo x="16545" y="21140"/>
                      <wp:lineTo x="21140" y="16545"/>
                      <wp:lineTo x="21140" y="4596"/>
                      <wp:lineTo x="16545" y="0"/>
                      <wp:lineTo x="4596" y="0"/>
                    </wp:wrapPolygon>
                  </wp:wrapTight>
                  <wp:docPr id="5" name="Picture 5" descr="C:\Users\sbs\AppData\Local\Microsoft\Windows\Temporary Internet Files\Content.IE5\GK011ODF\Question_mark_b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s\AppData\Local\Microsoft\Windows\Temporary Internet Files\Content.IE5\GK011ODF\Question_mark_blu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52E">
              <w:rPr>
                <w:rFonts w:ascii="Lucida Calligraphy" w:hAnsi="Lucida Calligraphy"/>
              </w:rPr>
              <w:t xml:space="preserve">Thinking Point: </w:t>
            </w:r>
            <w:r w:rsidR="005C718E" w:rsidRPr="0096052E">
              <w:rPr>
                <w:rFonts w:ascii="Lucida Calligraphy" w:hAnsi="Lucida Calligraphy"/>
              </w:rPr>
              <w:t>Based on this information, do you think that payday loans are of benefit to the borrower? Justify your response.</w:t>
            </w: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C718E">
            <w:pPr>
              <w:rPr>
                <w:rFonts w:ascii="Century Gothic" w:hAnsi="Century Gothic"/>
              </w:rPr>
            </w:pPr>
          </w:p>
          <w:p w:rsidR="005C718E" w:rsidRDefault="005C718E" w:rsidP="005974C4">
            <w:pPr>
              <w:rPr>
                <w:rFonts w:ascii="Century Gothic" w:hAnsi="Century Gothic"/>
              </w:rPr>
            </w:pPr>
          </w:p>
        </w:tc>
      </w:tr>
    </w:tbl>
    <w:p w:rsidR="00F60809" w:rsidRPr="00F60809" w:rsidRDefault="00F60809" w:rsidP="005974C4">
      <w:pPr>
        <w:rPr>
          <w:rFonts w:ascii="Century Gothic" w:hAnsi="Century Gothic"/>
        </w:rPr>
      </w:pPr>
    </w:p>
    <w:p w:rsidR="008D38F3" w:rsidRDefault="008D38F3" w:rsidP="005974C4">
      <w:pPr>
        <w:rPr>
          <w:rFonts w:ascii="Century Gothic" w:hAnsi="Century Gothic"/>
          <w:b/>
        </w:rPr>
      </w:pPr>
      <w:r>
        <w:rPr>
          <w:rFonts w:ascii="Century Gothic" w:hAnsi="Century Gothic"/>
          <w:b/>
        </w:rPr>
        <w:lastRenderedPageBreak/>
        <w:t>Stretch &amp; Challenge: Payday Articles Research</w:t>
      </w:r>
    </w:p>
    <w:p w:rsidR="008D38F3" w:rsidRDefault="008D38F3" w:rsidP="008D38F3">
      <w:pPr>
        <w:rPr>
          <w:rFonts w:ascii="Century Gothic" w:hAnsi="Century Gothic"/>
          <w:b/>
        </w:rPr>
      </w:pPr>
      <w:r>
        <w:rPr>
          <w:rFonts w:ascii="Century Gothic" w:hAnsi="Century Gothic"/>
          <w:b/>
        </w:rPr>
        <w:t xml:space="preserve">Visit The Guardian website. Under the Money Section there is a whole area dedicated to Payday Loans: </w:t>
      </w:r>
    </w:p>
    <w:p w:rsidR="00241032" w:rsidRDefault="007F1E7B" w:rsidP="008D38F3">
      <w:pPr>
        <w:rPr>
          <w:rFonts w:ascii="Century Gothic" w:hAnsi="Century Gothic"/>
          <w:b/>
        </w:rPr>
      </w:pPr>
      <w:hyperlink r:id="rId13" w:history="1">
        <w:r w:rsidR="00504F2D" w:rsidRPr="008D38F3">
          <w:rPr>
            <w:rStyle w:val="Hyperlink"/>
            <w:rFonts w:ascii="Century Gothic" w:hAnsi="Century Gothic"/>
            <w:b/>
          </w:rPr>
          <w:t>http://</w:t>
        </w:r>
      </w:hyperlink>
      <w:hyperlink r:id="rId14" w:history="1">
        <w:r w:rsidR="00504F2D" w:rsidRPr="008D38F3">
          <w:rPr>
            <w:rStyle w:val="Hyperlink"/>
            <w:rFonts w:ascii="Century Gothic" w:hAnsi="Century Gothic"/>
            <w:b/>
          </w:rPr>
          <w:t>www.theguardian.com/money/payday-loans</w:t>
        </w:r>
      </w:hyperlink>
    </w:p>
    <w:p w:rsidR="00241032" w:rsidRPr="008D38F3" w:rsidRDefault="00504F2D" w:rsidP="00171C55">
      <w:pPr>
        <w:rPr>
          <w:rFonts w:ascii="Century Gothic" w:hAnsi="Century Gothic"/>
          <w:b/>
        </w:rPr>
      </w:pPr>
      <w:r w:rsidRPr="008D38F3">
        <w:rPr>
          <w:rFonts w:ascii="Century Gothic" w:hAnsi="Century Gothic"/>
          <w:b/>
        </w:rPr>
        <w:t xml:space="preserve">Pick out </w:t>
      </w:r>
      <w:r w:rsidRPr="008D38F3">
        <w:rPr>
          <w:rFonts w:ascii="Century Gothic" w:hAnsi="Century Gothic"/>
          <w:b/>
          <w:bCs/>
        </w:rPr>
        <w:t xml:space="preserve">two interesting news stories </w:t>
      </w:r>
      <w:r w:rsidRPr="008D38F3">
        <w:rPr>
          <w:rFonts w:ascii="Century Gothic" w:hAnsi="Century Gothic"/>
          <w:b/>
        </w:rPr>
        <w:t>that discuss some of the issues associated with the payday loans industry.</w:t>
      </w:r>
    </w:p>
    <w:p w:rsidR="00241032" w:rsidRDefault="00504F2D" w:rsidP="00171C55">
      <w:pPr>
        <w:rPr>
          <w:rFonts w:ascii="Century Gothic" w:hAnsi="Century Gothic"/>
          <w:b/>
        </w:rPr>
      </w:pPr>
      <w:r w:rsidRPr="008D38F3">
        <w:rPr>
          <w:rFonts w:ascii="Century Gothic" w:hAnsi="Century Gothic"/>
          <w:b/>
        </w:rPr>
        <w:t xml:space="preserve">Each article should be summarised into </w:t>
      </w:r>
      <w:r w:rsidR="00171C55">
        <w:rPr>
          <w:rFonts w:ascii="Century Gothic" w:hAnsi="Century Gothic"/>
          <w:b/>
          <w:bCs/>
        </w:rPr>
        <w:t>6-10 sentences. You may use the template below to gather your research:</w:t>
      </w:r>
    </w:p>
    <w:tbl>
      <w:tblPr>
        <w:tblStyle w:val="TableGrid"/>
        <w:tblW w:w="0" w:type="auto"/>
        <w:tblLook w:val="04A0" w:firstRow="1" w:lastRow="0" w:firstColumn="1" w:lastColumn="0" w:noHBand="0" w:noVBand="1"/>
      </w:tblPr>
      <w:tblGrid>
        <w:gridCol w:w="4621"/>
        <w:gridCol w:w="4621"/>
      </w:tblGrid>
      <w:tr w:rsidR="001D440B" w:rsidTr="001D440B">
        <w:tc>
          <w:tcPr>
            <w:tcW w:w="4621" w:type="dxa"/>
          </w:tcPr>
          <w:p w:rsidR="001D440B" w:rsidRDefault="001D440B" w:rsidP="001D440B">
            <w:pPr>
              <w:rPr>
                <w:rFonts w:ascii="Century Gothic" w:hAnsi="Century Gothic"/>
                <w:b/>
              </w:rPr>
            </w:pPr>
            <w:r>
              <w:rPr>
                <w:rFonts w:ascii="Century Gothic" w:hAnsi="Century Gothic"/>
                <w:b/>
              </w:rPr>
              <w:t>Headline:</w:t>
            </w: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tc>
        <w:tc>
          <w:tcPr>
            <w:tcW w:w="4621" w:type="dxa"/>
          </w:tcPr>
          <w:p w:rsidR="001D440B" w:rsidRDefault="001D440B" w:rsidP="001D440B">
            <w:pPr>
              <w:rPr>
                <w:rFonts w:ascii="Century Gothic" w:hAnsi="Century Gothic"/>
                <w:b/>
              </w:rPr>
            </w:pPr>
          </w:p>
        </w:tc>
      </w:tr>
      <w:tr w:rsidR="001D440B" w:rsidTr="001D440B">
        <w:tc>
          <w:tcPr>
            <w:tcW w:w="4621" w:type="dxa"/>
          </w:tcPr>
          <w:p w:rsidR="001D440B" w:rsidRDefault="001D440B" w:rsidP="001D440B">
            <w:pPr>
              <w:rPr>
                <w:rFonts w:ascii="Century Gothic" w:hAnsi="Century Gothic"/>
                <w:b/>
              </w:rPr>
            </w:pPr>
            <w:r>
              <w:rPr>
                <w:rFonts w:ascii="Century Gothic" w:hAnsi="Century Gothic"/>
                <w:b/>
              </w:rPr>
              <w:t>Date/Author:</w:t>
            </w: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tc>
        <w:tc>
          <w:tcPr>
            <w:tcW w:w="4621" w:type="dxa"/>
          </w:tcPr>
          <w:p w:rsidR="001D440B" w:rsidRDefault="001D440B" w:rsidP="001D440B">
            <w:pPr>
              <w:rPr>
                <w:rFonts w:ascii="Century Gothic" w:hAnsi="Century Gothic"/>
                <w:b/>
              </w:rPr>
            </w:pPr>
          </w:p>
        </w:tc>
      </w:tr>
      <w:tr w:rsidR="001D440B" w:rsidTr="001D440B">
        <w:tc>
          <w:tcPr>
            <w:tcW w:w="4621" w:type="dxa"/>
          </w:tcPr>
          <w:p w:rsidR="001D440B" w:rsidRDefault="001D440B" w:rsidP="001D440B">
            <w:pPr>
              <w:rPr>
                <w:rFonts w:ascii="Century Gothic" w:hAnsi="Century Gothic"/>
                <w:b/>
              </w:rPr>
            </w:pPr>
            <w:r>
              <w:rPr>
                <w:rFonts w:ascii="Century Gothic" w:hAnsi="Century Gothic"/>
                <w:b/>
              </w:rPr>
              <w:t>Main Message:</w:t>
            </w: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tc>
        <w:tc>
          <w:tcPr>
            <w:tcW w:w="4621" w:type="dxa"/>
          </w:tcPr>
          <w:p w:rsidR="001D440B" w:rsidRDefault="001D440B" w:rsidP="001D440B">
            <w:pPr>
              <w:rPr>
                <w:rFonts w:ascii="Century Gothic" w:hAnsi="Century Gothic"/>
                <w:b/>
              </w:rPr>
            </w:pPr>
          </w:p>
        </w:tc>
      </w:tr>
      <w:tr w:rsidR="001D440B" w:rsidTr="001D440B">
        <w:tc>
          <w:tcPr>
            <w:tcW w:w="4621" w:type="dxa"/>
          </w:tcPr>
          <w:p w:rsidR="001D440B" w:rsidRDefault="001D440B" w:rsidP="001D440B">
            <w:pPr>
              <w:rPr>
                <w:rFonts w:ascii="Century Gothic" w:hAnsi="Century Gothic"/>
                <w:b/>
              </w:rPr>
            </w:pPr>
            <w:r>
              <w:rPr>
                <w:rFonts w:ascii="Century Gothic" w:hAnsi="Century Gothic"/>
                <w:b/>
              </w:rPr>
              <w:t>Examples/Evidence</w:t>
            </w: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p w:rsidR="007F1E7B" w:rsidRDefault="007F1E7B" w:rsidP="001D440B">
            <w:pPr>
              <w:rPr>
                <w:rFonts w:ascii="Century Gothic" w:hAnsi="Century Gothic"/>
                <w:b/>
              </w:rPr>
            </w:pPr>
          </w:p>
        </w:tc>
        <w:tc>
          <w:tcPr>
            <w:tcW w:w="4621" w:type="dxa"/>
          </w:tcPr>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p w:rsidR="001D440B" w:rsidRDefault="001D440B" w:rsidP="001D440B">
            <w:pPr>
              <w:rPr>
                <w:rFonts w:ascii="Century Gothic" w:hAnsi="Century Gothic"/>
                <w:b/>
              </w:rPr>
            </w:pPr>
          </w:p>
        </w:tc>
      </w:tr>
    </w:tbl>
    <w:p w:rsidR="00EE1904" w:rsidRDefault="004E04AD" w:rsidP="005974C4">
      <w:pPr>
        <w:rPr>
          <w:rFonts w:ascii="Century Gothic" w:hAnsi="Century Gothic"/>
          <w:b/>
        </w:rPr>
      </w:pPr>
      <w:bookmarkStart w:id="0" w:name="_GoBack"/>
      <w:bookmarkEnd w:id="0"/>
      <w:r>
        <w:rPr>
          <w:rFonts w:ascii="Century Gothic" w:hAnsi="Century Gothic"/>
          <w:b/>
        </w:rPr>
        <w:lastRenderedPageBreak/>
        <w:t>Additional Reading: Payday Loans</w:t>
      </w:r>
    </w:p>
    <w:p w:rsidR="00B169D6" w:rsidRPr="007E5B65" w:rsidRDefault="00B169D6" w:rsidP="00B169D6">
      <w:pPr>
        <w:jc w:val="center"/>
        <w:rPr>
          <w:rFonts w:ascii="Century Gothic" w:hAnsi="Century Gothic"/>
          <w:b/>
          <w:color w:val="000000"/>
          <w:sz w:val="32"/>
          <w:lang w:val="en"/>
        </w:rPr>
      </w:pPr>
      <w:r w:rsidRPr="007E5B65">
        <w:rPr>
          <w:rFonts w:ascii="Century Gothic" w:hAnsi="Century Gothic"/>
          <w:b/>
          <w:color w:val="000000"/>
          <w:sz w:val="32"/>
          <w:lang w:val="en"/>
        </w:rPr>
        <w:t>How sky-high bank overdraft charges worth 53,000,000% force borrowers into the arms of payday lenders</w:t>
      </w:r>
    </w:p>
    <w:p w:rsidR="004711DC" w:rsidRPr="007E5B65" w:rsidRDefault="004711DC" w:rsidP="00B169D6">
      <w:pPr>
        <w:jc w:val="center"/>
        <w:rPr>
          <w:rStyle w:val="article-timestamp-label"/>
          <w:rFonts w:ascii="Century Gothic" w:hAnsi="Century Gothic"/>
          <w:color w:val="000000"/>
          <w:lang w:val="en"/>
        </w:rPr>
      </w:pPr>
      <w:r w:rsidRPr="007E5B65">
        <w:rPr>
          <w:rStyle w:val="article-timestamp-label"/>
          <w:rFonts w:ascii="Century Gothic" w:hAnsi="Century Gothic"/>
          <w:color w:val="000000"/>
          <w:lang w:val="en"/>
        </w:rPr>
        <w:t xml:space="preserve">Ruth </w:t>
      </w:r>
      <w:proofErr w:type="spellStart"/>
      <w:r w:rsidRPr="007E5B65">
        <w:rPr>
          <w:rStyle w:val="article-timestamp-label"/>
          <w:rFonts w:ascii="Century Gothic" w:hAnsi="Century Gothic"/>
          <w:color w:val="000000"/>
          <w:lang w:val="en"/>
        </w:rPr>
        <w:t>Lythe</w:t>
      </w:r>
      <w:proofErr w:type="spellEnd"/>
      <w:r w:rsidRPr="007E5B65">
        <w:rPr>
          <w:rStyle w:val="article-timestamp-label"/>
          <w:rFonts w:ascii="Century Gothic" w:hAnsi="Century Gothic"/>
          <w:color w:val="000000"/>
          <w:lang w:val="en"/>
        </w:rPr>
        <w:t xml:space="preserve"> for the Daily Mail</w:t>
      </w:r>
    </w:p>
    <w:p w:rsidR="004711DC" w:rsidRPr="007E5B65" w:rsidRDefault="004711DC" w:rsidP="00B169D6">
      <w:pPr>
        <w:jc w:val="center"/>
        <w:rPr>
          <w:b/>
          <w:color w:val="000000"/>
          <w:lang w:val="en"/>
        </w:rPr>
      </w:pPr>
      <w:r w:rsidRPr="007E5B65">
        <w:rPr>
          <w:rStyle w:val="article-timestamp-label"/>
          <w:rFonts w:ascii="Century Gothic" w:hAnsi="Century Gothic"/>
          <w:color w:val="000000"/>
          <w:lang w:val="en"/>
        </w:rPr>
        <w:t>Published:</w:t>
      </w:r>
      <w:r w:rsidRPr="007E5B65">
        <w:rPr>
          <w:rStyle w:val="article-timestamp"/>
          <w:rFonts w:ascii="Century Gothic" w:hAnsi="Century Gothic"/>
          <w:color w:val="000000"/>
          <w:lang w:val="en"/>
        </w:rPr>
        <w:t xml:space="preserve"> 01:16, 30 January 2013 </w:t>
      </w:r>
      <w:r w:rsidRPr="007E5B65">
        <w:rPr>
          <w:rFonts w:ascii="Century Gothic" w:hAnsi="Century Gothic"/>
          <w:color w:val="000000"/>
          <w:lang w:val="en"/>
        </w:rPr>
        <w:t xml:space="preserve">| </w:t>
      </w:r>
      <w:r w:rsidRPr="007E5B65">
        <w:rPr>
          <w:rStyle w:val="article-timestamp-label"/>
          <w:rFonts w:ascii="Century Gothic" w:hAnsi="Century Gothic"/>
          <w:color w:val="000000"/>
          <w:lang w:val="en"/>
        </w:rPr>
        <w:t>Updated:</w:t>
      </w:r>
      <w:r w:rsidRPr="007E5B65">
        <w:rPr>
          <w:rStyle w:val="article-timestamp"/>
          <w:rFonts w:ascii="Century Gothic" w:hAnsi="Century Gothic"/>
          <w:color w:val="000000"/>
          <w:lang w:val="en"/>
        </w:rPr>
        <w:t xml:space="preserve"> 09:43, 17 April 2013</w:t>
      </w:r>
      <w:r>
        <w:rPr>
          <w:rStyle w:val="article-timestamp"/>
          <w:color w:val="000000"/>
          <w:lang w:val="en"/>
        </w:rPr>
        <w:t xml:space="preserve"> </w:t>
      </w:r>
      <w:r>
        <w:rPr>
          <w:color w:val="000000"/>
          <w:lang w:val="en"/>
        </w:rPr>
        <w:br/>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A Money Mail investigation has revealed how sky-high overdraft charges that are equivalent to an annual interest rate of 53 million per cent are pushing cash-strapped borrowers into the arms of payday lenders.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Bank customers who run out of cash and are forced into the red must pay three times more for borrowing £200 for ten days in a current account than if they had taken a payday loan.</w:t>
      </w:r>
    </w:p>
    <w:p w:rsidR="004711DC" w:rsidRPr="007E5B65" w:rsidRDefault="00A12F05" w:rsidP="004711DC">
      <w:pPr>
        <w:shd w:val="clear" w:color="auto" w:fill="FFFFFF"/>
        <w:spacing w:before="100" w:beforeAutospacing="1" w:after="100" w:afterAutospacing="1"/>
        <w:rPr>
          <w:rFonts w:ascii="Century Gothic" w:eastAsia="Times New Roman" w:hAnsi="Century Gothic" w:cs="Times New Roman"/>
          <w:color w:val="000000"/>
          <w:lang w:val="en" w:eastAsia="en-GB"/>
        </w:rPr>
      </w:pPr>
      <w:r w:rsidRPr="007E5B65">
        <w:rPr>
          <w:rFonts w:ascii="Century Gothic" w:hAnsi="Century Gothic"/>
          <w:noProof/>
          <w:lang w:eastAsia="en-GB"/>
        </w:rPr>
        <w:drawing>
          <wp:anchor distT="0" distB="0" distL="114300" distR="114300" simplePos="0" relativeHeight="251658240" behindDoc="0" locked="0" layoutInCell="1" allowOverlap="1" wp14:anchorId="48311EBF" wp14:editId="1F7571F6">
            <wp:simplePos x="0" y="0"/>
            <wp:positionH relativeFrom="column">
              <wp:posOffset>-95250</wp:posOffset>
            </wp:positionH>
            <wp:positionV relativeFrom="paragraph">
              <wp:posOffset>34290</wp:posOffset>
            </wp:positionV>
            <wp:extent cx="3009900" cy="2387600"/>
            <wp:effectExtent l="0" t="0" r="0" b="0"/>
            <wp:wrapSquare wrapText="bothSides"/>
            <wp:docPr id="10" name="Picture 10" descr="High Street bank versus payday loa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80" descr="High Street bank versus payday loan compa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1DC" w:rsidRPr="007E5B65">
        <w:rPr>
          <w:rFonts w:ascii="Century Gothic" w:eastAsia="Times New Roman" w:hAnsi="Century Gothic" w:cs="Times New Roman"/>
          <w:color w:val="000000"/>
          <w:lang w:val="en" w:eastAsia="en-GB"/>
        </w:rPr>
        <w:t xml:space="preserve">The baffling and expensive charges are forcing many to use alternative lenders — whose up-front fees appear to be clearer and cheaper — but their tactics have been heavily </w:t>
      </w:r>
      <w:proofErr w:type="spellStart"/>
      <w:r w:rsidR="004711DC" w:rsidRPr="007E5B65">
        <w:rPr>
          <w:rFonts w:ascii="Century Gothic" w:eastAsia="Times New Roman" w:hAnsi="Century Gothic" w:cs="Times New Roman"/>
          <w:color w:val="000000"/>
          <w:lang w:val="en" w:eastAsia="en-GB"/>
        </w:rPr>
        <w:t>criticised</w:t>
      </w:r>
      <w:proofErr w:type="spellEnd"/>
      <w:r w:rsidR="004711DC" w:rsidRPr="007E5B65">
        <w:rPr>
          <w:rFonts w:ascii="Century Gothic" w:eastAsia="Times New Roman" w:hAnsi="Century Gothic" w:cs="Times New Roman"/>
          <w:color w:val="000000"/>
          <w:lang w:val="en" w:eastAsia="en-GB"/>
        </w:rPr>
        <w:t xml:space="preserve"> by MPs.</w:t>
      </w:r>
    </w:p>
    <w:p w:rsidR="00A12F05" w:rsidRDefault="00A12F05" w:rsidP="00A12F05">
      <w:pPr>
        <w:shd w:val="clear" w:color="auto" w:fill="FFFFFF"/>
        <w:spacing w:before="100" w:beforeAutospacing="1" w:after="100" w:afterAutospacing="1"/>
        <w:rPr>
          <w:rFonts w:ascii="Century Gothic" w:eastAsia="Times New Roman" w:hAnsi="Century Gothic" w:cs="Times New Roman"/>
          <w:color w:val="000000"/>
          <w:lang w:val="en" w:eastAsia="en-GB"/>
        </w:rPr>
      </w:pPr>
    </w:p>
    <w:p w:rsidR="004711DC" w:rsidRPr="007E5B65" w:rsidRDefault="004711DC" w:rsidP="00A12F05">
      <w:pPr>
        <w:shd w:val="clear" w:color="auto" w:fill="FFFFFF"/>
        <w:spacing w:before="100" w:beforeAutospacing="1" w:after="100" w:afterAutospacing="1"/>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Last week, a report by the Office </w:t>
      </w:r>
      <w:proofErr w:type="gramStart"/>
      <w:r w:rsidRPr="007E5B65">
        <w:rPr>
          <w:rFonts w:ascii="Century Gothic" w:eastAsia="Times New Roman" w:hAnsi="Century Gothic" w:cs="Times New Roman"/>
          <w:color w:val="000000"/>
          <w:lang w:val="en" w:eastAsia="en-GB"/>
        </w:rPr>
        <w:t>Of</w:t>
      </w:r>
      <w:proofErr w:type="gramEnd"/>
      <w:r w:rsidRPr="007E5B65">
        <w:rPr>
          <w:rFonts w:ascii="Century Gothic" w:eastAsia="Times New Roman" w:hAnsi="Century Gothic" w:cs="Times New Roman"/>
          <w:color w:val="000000"/>
          <w:lang w:val="en" w:eastAsia="en-GB"/>
        </w:rPr>
        <w:t xml:space="preserve"> Fair Trading (OFT) revealed how banks are squeezing nearly £2 billion a year from customers who use </w:t>
      </w:r>
      <w:proofErr w:type="spellStart"/>
      <w:r w:rsidRPr="007E5B65">
        <w:rPr>
          <w:rFonts w:ascii="Century Gothic" w:eastAsia="Times New Roman" w:hAnsi="Century Gothic" w:cs="Times New Roman"/>
          <w:color w:val="000000"/>
          <w:lang w:val="en" w:eastAsia="en-GB"/>
        </w:rPr>
        <w:t>unauthorised</w:t>
      </w:r>
      <w:proofErr w:type="spellEnd"/>
      <w:r w:rsidRPr="007E5B65">
        <w:rPr>
          <w:rFonts w:ascii="Century Gothic" w:eastAsia="Times New Roman" w:hAnsi="Century Gothic" w:cs="Times New Roman"/>
          <w:color w:val="000000"/>
          <w:lang w:val="en" w:eastAsia="en-GB"/>
        </w:rPr>
        <w:t xml:space="preserve"> overdrafts.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‘The huge overdraft fees charged by banks mean they are pushing customers out of the frying pan and into the fire of payday lending firms,’ says Laura Willoughby, chief executive of campaign group Move Your Money.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‘The banks are simply not being fair to customers. This utter lack of transparency about charges means people simply don’t have the right information to make the best decisions about their money.’</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b/>
          <w:bCs/>
          <w:color w:val="000000"/>
          <w:lang w:val="en" w:eastAsia="en-GB"/>
        </w:rPr>
      </w:pPr>
      <w:r w:rsidRPr="007E5B65">
        <w:rPr>
          <w:rFonts w:ascii="Century Gothic" w:eastAsia="Times New Roman" w:hAnsi="Century Gothic" w:cs="Times New Roman"/>
          <w:b/>
          <w:bCs/>
          <w:color w:val="000000"/>
          <w:lang w:val="en" w:eastAsia="en-GB"/>
        </w:rPr>
        <w:t>THE £2</w:t>
      </w:r>
      <w:r w:rsidRPr="007E5B65">
        <w:rPr>
          <w:rFonts w:ascii="Arial" w:eastAsia="Times New Roman" w:hAnsi="Arial" w:cs="Arial"/>
          <w:b/>
          <w:bCs/>
          <w:color w:val="000000"/>
          <w:lang w:val="en" w:eastAsia="en-GB"/>
        </w:rPr>
        <w:t> </w:t>
      </w:r>
      <w:r w:rsidRPr="007E5B65">
        <w:rPr>
          <w:rFonts w:ascii="Century Gothic" w:eastAsia="Times New Roman" w:hAnsi="Century Gothic" w:cs="Times New Roman"/>
          <w:b/>
          <w:bCs/>
          <w:color w:val="000000"/>
          <w:lang w:val="en" w:eastAsia="en-GB"/>
        </w:rPr>
        <w:t>BILLION PROFIT FROM GOING IN THE RED</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Up until 2009, overdraft charges were a massive source of profit for the banks.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They would routinely land customers who went a few pence overdrawn with hundreds of pounds of fees. Many could not afford to pay these back.</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lastRenderedPageBreak/>
        <w:t xml:space="preserve">Money Mail’s Fair Play </w:t>
      </w:r>
      <w:proofErr w:type="gramStart"/>
      <w:r w:rsidRPr="007E5B65">
        <w:rPr>
          <w:rFonts w:ascii="Century Gothic" w:eastAsia="Times New Roman" w:hAnsi="Century Gothic" w:cs="Times New Roman"/>
          <w:color w:val="000000"/>
          <w:lang w:val="en" w:eastAsia="en-GB"/>
        </w:rPr>
        <w:t>On</w:t>
      </w:r>
      <w:proofErr w:type="gramEnd"/>
      <w:r w:rsidRPr="007E5B65">
        <w:rPr>
          <w:rFonts w:ascii="Century Gothic" w:eastAsia="Times New Roman" w:hAnsi="Century Gothic" w:cs="Times New Roman"/>
          <w:color w:val="000000"/>
          <w:lang w:val="en" w:eastAsia="en-GB"/>
        </w:rPr>
        <w:t xml:space="preserve"> Charges campaign led the way in helping borrowers reclaim thousands of pounds.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This stopped when the banks won a legal battle over the fairness of the fees. But in the face of heavy criticism from their own customers they were forced to change the way they did business.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proofErr w:type="gramStart"/>
      <w:r w:rsidRPr="007E5B65">
        <w:rPr>
          <w:rFonts w:ascii="Century Gothic" w:eastAsia="Times New Roman" w:hAnsi="Century Gothic" w:cs="Times New Roman"/>
          <w:color w:val="000000"/>
          <w:lang w:val="en" w:eastAsia="en-GB"/>
        </w:rPr>
        <w:t>The OFT estimates that banks are making up to £928 million less a year from overdraft charges.</w:t>
      </w:r>
      <w:proofErr w:type="gramEnd"/>
      <w:r w:rsidRPr="007E5B65">
        <w:rPr>
          <w:rFonts w:ascii="Century Gothic" w:eastAsia="Times New Roman" w:hAnsi="Century Gothic" w:cs="Times New Roman"/>
          <w:color w:val="000000"/>
          <w:lang w:val="en" w:eastAsia="en-GB"/>
        </w:rPr>
        <w:t xml:space="preserve"> However, this fall in profits has coincided with the rise of payday lenders — who are estimated to make £1.9 billion a year.</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And overdraft charges are still a huge money-spinner for the banks. </w:t>
      </w:r>
    </w:p>
    <w:p w:rsidR="004711DC" w:rsidRPr="007E5B65" w:rsidRDefault="004711DC" w:rsidP="004711DC">
      <w:pPr>
        <w:pStyle w:val="NormalWeb"/>
        <w:shd w:val="clear" w:color="auto" w:fill="FFFFFF"/>
        <w:rPr>
          <w:rFonts w:ascii="Century Gothic" w:hAnsi="Century Gothic"/>
          <w:color w:val="000000"/>
          <w:sz w:val="22"/>
          <w:szCs w:val="22"/>
          <w:lang w:val="en"/>
        </w:rPr>
      </w:pPr>
      <w:r w:rsidRPr="007E5B65">
        <w:rPr>
          <w:rFonts w:ascii="Century Gothic" w:hAnsi="Century Gothic"/>
          <w:color w:val="000000"/>
          <w:sz w:val="22"/>
          <w:szCs w:val="22"/>
          <w:lang w:val="en"/>
        </w:rPr>
        <w:t xml:space="preserve">They made almost £2 billion a year from complex overdraft charges — including £1.3 billion from </w:t>
      </w:r>
      <w:proofErr w:type="spellStart"/>
      <w:r w:rsidRPr="007E5B65">
        <w:rPr>
          <w:rFonts w:ascii="Century Gothic" w:hAnsi="Century Gothic"/>
          <w:color w:val="000000"/>
          <w:sz w:val="22"/>
          <w:szCs w:val="22"/>
          <w:lang w:val="en"/>
        </w:rPr>
        <w:t>unauthorised</w:t>
      </w:r>
      <w:proofErr w:type="spellEnd"/>
      <w:r w:rsidRPr="007E5B65">
        <w:rPr>
          <w:rFonts w:ascii="Century Gothic" w:hAnsi="Century Gothic"/>
          <w:color w:val="000000"/>
          <w:sz w:val="22"/>
          <w:szCs w:val="22"/>
          <w:lang w:val="en"/>
        </w:rPr>
        <w:t xml:space="preserve"> lending and £413 million in bounced payments.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Costs are not everything, and banks must treat you fairly if you run into trouble and are struggling under these debts.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For instance, any charges must be proportionate: you should not be hit with a £50 charge for going 50p overdrawn.</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‘The banks have proved time and time again that they cannot be trusted to treat customers fairly, yet the watchdogs who are supposed to be regulating this industry are failing to act,’ says Marc Gander, of the Consumer Action Group, an </w:t>
      </w:r>
      <w:proofErr w:type="spellStart"/>
      <w:r w:rsidRPr="007E5B65">
        <w:rPr>
          <w:rFonts w:ascii="Century Gothic" w:eastAsia="Times New Roman" w:hAnsi="Century Gothic" w:cs="Times New Roman"/>
          <w:color w:val="000000"/>
          <w:lang w:val="en" w:eastAsia="en-GB"/>
        </w:rPr>
        <w:t>organisation</w:t>
      </w:r>
      <w:proofErr w:type="spellEnd"/>
      <w:r w:rsidRPr="007E5B65">
        <w:rPr>
          <w:rFonts w:ascii="Century Gothic" w:eastAsia="Times New Roman" w:hAnsi="Century Gothic" w:cs="Times New Roman"/>
          <w:color w:val="000000"/>
          <w:lang w:val="en" w:eastAsia="en-GB"/>
        </w:rPr>
        <w:t xml:space="preserve"> set up to fight excessive bank charges.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b/>
          <w:bCs/>
          <w:color w:val="000000"/>
          <w:lang w:val="en" w:eastAsia="en-GB"/>
        </w:rPr>
      </w:pPr>
      <w:r w:rsidRPr="007E5B65">
        <w:rPr>
          <w:rFonts w:ascii="Century Gothic" w:eastAsia="Times New Roman" w:hAnsi="Century Gothic" w:cs="Times New Roman"/>
          <w:b/>
          <w:bCs/>
          <w:color w:val="000000"/>
          <w:lang w:val="en" w:eastAsia="en-GB"/>
        </w:rPr>
        <w:t>SKY-HIGH COST OF BORROWING £200</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To test the cost of borrowing, we assumed someone needed to borrow £200 for ten days. After this time, they paid off the debt in full.</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We compared High Street bank charges for taking this as an </w:t>
      </w:r>
      <w:proofErr w:type="spellStart"/>
      <w:r w:rsidRPr="007E5B65">
        <w:rPr>
          <w:rFonts w:ascii="Century Gothic" w:eastAsia="Times New Roman" w:hAnsi="Century Gothic" w:cs="Times New Roman"/>
          <w:color w:val="000000"/>
          <w:lang w:val="en" w:eastAsia="en-GB"/>
        </w:rPr>
        <w:t>unauthorised</w:t>
      </w:r>
      <w:proofErr w:type="spellEnd"/>
      <w:r w:rsidRPr="007E5B65">
        <w:rPr>
          <w:rFonts w:ascii="Century Gothic" w:eastAsia="Times New Roman" w:hAnsi="Century Gothic" w:cs="Times New Roman"/>
          <w:color w:val="000000"/>
          <w:lang w:val="en" w:eastAsia="en-GB"/>
        </w:rPr>
        <w:t xml:space="preserve"> overdraft with the cost of using a payday loan company and taking out cash on a credit card.</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To give everyone a level playing field we looked at the total cost in pounds and pence and the annual percentage rate (APR) calculation imposed on loan companies by the Office </w:t>
      </w:r>
      <w:proofErr w:type="gramStart"/>
      <w:r w:rsidRPr="007E5B65">
        <w:rPr>
          <w:rFonts w:ascii="Century Gothic" w:eastAsia="Times New Roman" w:hAnsi="Century Gothic" w:cs="Times New Roman"/>
          <w:color w:val="000000"/>
          <w:lang w:val="en" w:eastAsia="en-GB"/>
        </w:rPr>
        <w:t>Of</w:t>
      </w:r>
      <w:proofErr w:type="gramEnd"/>
      <w:r w:rsidRPr="007E5B65">
        <w:rPr>
          <w:rFonts w:ascii="Century Gothic" w:eastAsia="Times New Roman" w:hAnsi="Century Gothic" w:cs="Times New Roman"/>
          <w:color w:val="000000"/>
          <w:lang w:val="en" w:eastAsia="en-GB"/>
        </w:rPr>
        <w:t xml:space="preserve"> Fair Trading.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This figure shows the cost of borrowing if the pattern continued for a full year. In many ways it is unrealistic, as fees and charges from payday lenders and the banks are capped at a certain point. </w:t>
      </w:r>
    </w:p>
    <w:p w:rsidR="004711DC" w:rsidRPr="007E5B65" w:rsidRDefault="004711DC" w:rsidP="004711DC">
      <w:pPr>
        <w:rPr>
          <w:rFonts w:ascii="Century Gothic" w:hAnsi="Century Gothic"/>
          <w:b/>
          <w:color w:val="000000"/>
          <w:lang w:val="en"/>
        </w:rPr>
      </w:pPr>
      <w:r w:rsidRPr="007E5B65">
        <w:rPr>
          <w:rFonts w:ascii="Century Gothic" w:eastAsia="Times New Roman" w:hAnsi="Century Gothic" w:cs="Times New Roman"/>
          <w:color w:val="000000"/>
          <w:lang w:val="en" w:eastAsia="en-GB"/>
        </w:rPr>
        <w:lastRenderedPageBreak/>
        <w:br/>
      </w:r>
      <w:r w:rsidRPr="007E5B65">
        <w:rPr>
          <w:rFonts w:ascii="Century Gothic" w:hAnsi="Century Gothic"/>
          <w:noProof/>
          <w:color w:val="0000FF"/>
          <w:lang w:eastAsia="en-GB"/>
        </w:rPr>
        <w:drawing>
          <wp:inline distT="0" distB="0" distL="0" distR="0" wp14:anchorId="7980C58C" wp14:editId="5C2788EA">
            <wp:extent cx="5731510" cy="3408169"/>
            <wp:effectExtent l="0" t="0" r="2540" b="1905"/>
            <wp:docPr id="15" name="Picture 15" descr="The cost of borrowing £200 for ten day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st of borrowing £200 for ten day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08169"/>
                    </a:xfrm>
                    <a:prstGeom prst="rect">
                      <a:avLst/>
                    </a:prstGeom>
                    <a:noFill/>
                    <a:ln>
                      <a:noFill/>
                    </a:ln>
                  </pic:spPr>
                </pic:pic>
              </a:graphicData>
            </a:graphic>
          </wp:inline>
        </w:drawing>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It is impossible for the charges to rack up in this way over a year, but nevertheless it is widely used and endorsed by the OFT.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With a payday loan firm, borrowers typically pay £25 for every £100 they borrow. This cost is based on when they repay the debt — usually when they are next paid.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The cash can be in your bank account 15 minutes after making an application. You can be earning as little as £400 a month to receive the money.</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The £25 charge may not sound a lot, but if you were to continue that pattern of borrowing over a year, you would be paying interest typically at a rate of more than 7,000</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If you went to Wonga, the most high-profile payday loan firm, and borrowed </w:t>
      </w:r>
      <w:r w:rsidRPr="007E5B65">
        <w:rPr>
          <w:rFonts w:ascii="Century Gothic" w:eastAsia="Times New Roman" w:hAnsi="Century Gothic" w:cs="Century Gothic"/>
          <w:color w:val="000000"/>
          <w:lang w:val="en" w:eastAsia="en-GB"/>
        </w:rPr>
        <w:t>£</w:t>
      </w:r>
      <w:r w:rsidRPr="007E5B65">
        <w:rPr>
          <w:rFonts w:ascii="Century Gothic" w:eastAsia="Times New Roman" w:hAnsi="Century Gothic" w:cs="Times New Roman"/>
          <w:color w:val="000000"/>
          <w:lang w:val="en" w:eastAsia="en-GB"/>
        </w:rPr>
        <w:t xml:space="preserve">200 for ten days you would have to pay a fee of </w:t>
      </w:r>
      <w:r w:rsidRPr="007E5B65">
        <w:rPr>
          <w:rFonts w:ascii="Century Gothic" w:eastAsia="Times New Roman" w:hAnsi="Century Gothic" w:cs="Century Gothic"/>
          <w:color w:val="000000"/>
          <w:lang w:val="en" w:eastAsia="en-GB"/>
        </w:rPr>
        <w:t>£</w:t>
      </w:r>
      <w:r w:rsidRPr="007E5B65">
        <w:rPr>
          <w:rFonts w:ascii="Century Gothic" w:eastAsia="Times New Roman" w:hAnsi="Century Gothic" w:cs="Times New Roman"/>
          <w:color w:val="000000"/>
          <w:lang w:val="en" w:eastAsia="en-GB"/>
        </w:rPr>
        <w:t xml:space="preserve">25.77 </w:t>
      </w:r>
      <w:r w:rsidRPr="007E5B65">
        <w:rPr>
          <w:rFonts w:ascii="Century Gothic" w:eastAsia="Times New Roman" w:hAnsi="Century Gothic" w:cs="Century Gothic"/>
          <w:color w:val="000000"/>
          <w:lang w:val="en" w:eastAsia="en-GB"/>
        </w:rPr>
        <w:t>—</w:t>
      </w:r>
      <w:r w:rsidRPr="007E5B65">
        <w:rPr>
          <w:rFonts w:ascii="Century Gothic" w:eastAsia="Times New Roman" w:hAnsi="Century Gothic" w:cs="Times New Roman"/>
          <w:color w:val="000000"/>
          <w:lang w:val="en" w:eastAsia="en-GB"/>
        </w:rPr>
        <w:t xml:space="preserve"> an APR of 8,241</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If you miss a repayment, it charges £20; interest is frozen after 60 days.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It claims </w:t>
      </w:r>
      <w:proofErr w:type="gramStart"/>
      <w:r w:rsidRPr="007E5B65">
        <w:rPr>
          <w:rFonts w:ascii="Century Gothic" w:eastAsia="Times New Roman" w:hAnsi="Century Gothic" w:cs="Times New Roman"/>
          <w:color w:val="000000"/>
          <w:lang w:val="en" w:eastAsia="en-GB"/>
        </w:rPr>
        <w:t>fewer</w:t>
      </w:r>
      <w:proofErr w:type="gramEnd"/>
      <w:r w:rsidRPr="007E5B65">
        <w:rPr>
          <w:rFonts w:ascii="Century Gothic" w:eastAsia="Times New Roman" w:hAnsi="Century Gothic" w:cs="Times New Roman"/>
          <w:color w:val="000000"/>
          <w:lang w:val="en" w:eastAsia="en-GB"/>
        </w:rPr>
        <w:t xml:space="preserve"> than one in ten borrowers fails to repay on time.</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Other payday lenders charge roughly the same. One has a fee of £25.10 for borrowing £200 for ten days — an APR of 7,384 per cent. A rival charges £25, which is an APR of 7,263 per cent.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b/>
          <w:bCs/>
          <w:color w:val="000000"/>
          <w:lang w:val="en" w:eastAsia="en-GB"/>
        </w:rPr>
      </w:pPr>
      <w:r w:rsidRPr="007E5B65">
        <w:rPr>
          <w:rFonts w:ascii="Century Gothic" w:eastAsia="Times New Roman" w:hAnsi="Century Gothic" w:cs="Times New Roman"/>
          <w:b/>
          <w:bCs/>
          <w:color w:val="000000"/>
          <w:lang w:val="en" w:eastAsia="en-GB"/>
        </w:rPr>
        <w:t>OVERDRAFTS THAT COST A FORTUNE</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Banks usually have a flat fee for going overdrawn, plus daily charges and, in two examples, an APR.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lastRenderedPageBreak/>
        <w:t>Unlike with a payday lender, where fees are paid at the end of the borrowing period, bank customers have their charges added when they receive their next statement. This gives an extra period of grace to pay off the debt as, while the initial borrowing is repaid after ten days, the extra charges do not have to be cleared until the following month.</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 customer of Lloyds TSB, which is still partially owned by the taxpayer and is Britain’s largest current account provider, who went £200 into an unplanned </w:t>
      </w:r>
      <w:proofErr w:type="gramStart"/>
      <w:r w:rsidRPr="007E5B65">
        <w:rPr>
          <w:rFonts w:ascii="Century Gothic" w:eastAsia="Times New Roman" w:hAnsi="Century Gothic" w:cs="Times New Roman"/>
          <w:color w:val="000000"/>
          <w:lang w:val="en" w:eastAsia="en-GB"/>
        </w:rPr>
        <w:t>overdraft</w:t>
      </w:r>
      <w:proofErr w:type="gramEnd"/>
      <w:r w:rsidRPr="007E5B65">
        <w:rPr>
          <w:rFonts w:ascii="Century Gothic" w:eastAsia="Times New Roman" w:hAnsi="Century Gothic" w:cs="Times New Roman"/>
          <w:color w:val="000000"/>
          <w:lang w:val="en" w:eastAsia="en-GB"/>
        </w:rPr>
        <w:t xml:space="preserve"> would have built up charges of £87 after ten days.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That is equivalent to an APR of 53,099,884</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This includes £1 interest, a £6 overdraft usage fee and £10-a-day fees — to a maximum of eight days in any month.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Lloyds says in reality no one would pay this annually. Santander, Halifax and Nationwide’s Flex Direct account all charge £50 for borrowing £200 over ten days. This is equivalent to an APR of 344,421</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per cent.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NatWest and RBS will hit you with a £6 a day fee, so a total of £60 over ten days. This means their APR is 1,441,791</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Barclays charges £22 for going over your overdraft for five working days. Once you’ve gone into the red, you can borrow up to £2,500 without further charge provided you pay it back after five days.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On the sixth day, the £22 charge is applied again. So if you went £200 overdrawn for ten days the fees would be £44.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This is equivalent to interest of 141,849</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APR on a </w:t>
      </w:r>
      <w:r w:rsidRPr="007E5B65">
        <w:rPr>
          <w:rFonts w:ascii="Century Gothic" w:eastAsia="Times New Roman" w:hAnsi="Century Gothic" w:cs="Century Gothic"/>
          <w:color w:val="000000"/>
          <w:lang w:val="en" w:eastAsia="en-GB"/>
        </w:rPr>
        <w:t>£</w:t>
      </w:r>
      <w:r w:rsidRPr="007E5B65">
        <w:rPr>
          <w:rFonts w:ascii="Century Gothic" w:eastAsia="Times New Roman" w:hAnsi="Century Gothic" w:cs="Times New Roman"/>
          <w:color w:val="000000"/>
          <w:lang w:val="en" w:eastAsia="en-GB"/>
        </w:rPr>
        <w:t>200 overdraft.</w:t>
      </w:r>
      <w:r w:rsidRPr="007E5B65">
        <w:rPr>
          <w:rFonts w:ascii="Century Gothic" w:eastAsia="Times New Roman" w:hAnsi="Century Gothic" w:cs="Century Gothic"/>
          <w:color w:val="000000"/>
          <w:lang w:val="en" w:eastAsia="en-GB"/>
        </w:rPr>
        <w:t> </w:t>
      </w:r>
      <w:r w:rsidRPr="007E5B65">
        <w:rPr>
          <w:rFonts w:ascii="Century Gothic" w:eastAsia="Times New Roman" w:hAnsi="Century Gothic" w:cs="Times New Roman"/>
          <w:color w:val="000000"/>
          <w:lang w:val="en" w:eastAsia="en-GB"/>
        </w:rPr>
        <w:t xml:space="preserve"> HSBC charges the cheapest rates on </w:t>
      </w:r>
      <w:proofErr w:type="spellStart"/>
      <w:r w:rsidRPr="007E5B65">
        <w:rPr>
          <w:rFonts w:ascii="Century Gothic" w:eastAsia="Times New Roman" w:hAnsi="Century Gothic" w:cs="Times New Roman"/>
          <w:color w:val="000000"/>
          <w:lang w:val="en" w:eastAsia="en-GB"/>
        </w:rPr>
        <w:t>unauthorised</w:t>
      </w:r>
      <w:proofErr w:type="spellEnd"/>
      <w:r w:rsidRPr="007E5B65">
        <w:rPr>
          <w:rFonts w:ascii="Century Gothic" w:eastAsia="Times New Roman" w:hAnsi="Century Gothic" w:cs="Times New Roman"/>
          <w:color w:val="000000"/>
          <w:lang w:val="en" w:eastAsia="en-GB"/>
        </w:rPr>
        <w:t xml:space="preserve"> overdrafts at 19.9</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w:t>
      </w:r>
      <w:r w:rsidRPr="007E5B65">
        <w:rPr>
          <w:rFonts w:ascii="Century Gothic" w:eastAsia="Times New Roman" w:hAnsi="Century Gothic" w:cs="Century Gothic"/>
          <w:color w:val="000000"/>
          <w:lang w:val="en" w:eastAsia="en-GB"/>
        </w:rPr>
        <w:t>—</w:t>
      </w:r>
      <w:r w:rsidRPr="007E5B65">
        <w:rPr>
          <w:rFonts w:ascii="Century Gothic" w:eastAsia="Times New Roman" w:hAnsi="Century Gothic" w:cs="Times New Roman"/>
          <w:color w:val="000000"/>
          <w:lang w:val="en" w:eastAsia="en-GB"/>
        </w:rPr>
        <w:t xml:space="preserve"> meaning you would simply pay </w:t>
      </w:r>
      <w:r w:rsidRPr="007E5B65">
        <w:rPr>
          <w:rFonts w:ascii="Century Gothic" w:eastAsia="Times New Roman" w:hAnsi="Century Gothic" w:cs="Century Gothic"/>
          <w:color w:val="000000"/>
          <w:lang w:val="en" w:eastAsia="en-GB"/>
        </w:rPr>
        <w:t>£</w:t>
      </w:r>
      <w:r w:rsidRPr="007E5B65">
        <w:rPr>
          <w:rFonts w:ascii="Century Gothic" w:eastAsia="Times New Roman" w:hAnsi="Century Gothic" w:cs="Times New Roman"/>
          <w:color w:val="000000"/>
          <w:lang w:val="en" w:eastAsia="en-GB"/>
        </w:rPr>
        <w:t>1 for going £200 overdrawn.</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However, if you have already gone into the red in the past six</w:t>
      </w:r>
      <w:proofErr w:type="gramStart"/>
      <w:r w:rsidRPr="007E5B65">
        <w:rPr>
          <w:rFonts w:ascii="Century Gothic" w:eastAsia="Times New Roman" w:hAnsi="Century Gothic" w:cs="Times New Roman"/>
          <w:color w:val="000000"/>
          <w:lang w:val="en" w:eastAsia="en-GB"/>
        </w:rPr>
        <w:t>  months</w:t>
      </w:r>
      <w:proofErr w:type="gramEnd"/>
      <w:r w:rsidRPr="007E5B65">
        <w:rPr>
          <w:rFonts w:ascii="Century Gothic" w:eastAsia="Times New Roman" w:hAnsi="Century Gothic" w:cs="Times New Roman"/>
          <w:color w:val="000000"/>
          <w:lang w:val="en" w:eastAsia="en-GB"/>
        </w:rPr>
        <w:t xml:space="preserve">, you will be lumbered with a £25 charge.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Justin </w:t>
      </w:r>
      <w:proofErr w:type="spellStart"/>
      <w:r w:rsidRPr="007E5B65">
        <w:rPr>
          <w:rFonts w:ascii="Century Gothic" w:eastAsia="Times New Roman" w:hAnsi="Century Gothic" w:cs="Times New Roman"/>
          <w:color w:val="000000"/>
          <w:lang w:val="en" w:eastAsia="en-GB"/>
        </w:rPr>
        <w:t>Modray</w:t>
      </w:r>
      <w:proofErr w:type="spellEnd"/>
      <w:r w:rsidRPr="007E5B65">
        <w:rPr>
          <w:rFonts w:ascii="Century Gothic" w:eastAsia="Times New Roman" w:hAnsi="Century Gothic" w:cs="Times New Roman"/>
          <w:color w:val="000000"/>
          <w:lang w:val="en" w:eastAsia="en-GB"/>
        </w:rPr>
        <w:t xml:space="preserve">, founder of savings website Candid Money, says: ‘The rates being charged by some banks are astounding, although this does also highlight how APR is an inappropriate measure for very short- term borrowing.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‘Nevertheless, despite re-jigging their overdraft charging to be simpler, most banks continue to charge an arm and a leg if you slip into an </w:t>
      </w:r>
      <w:proofErr w:type="spellStart"/>
      <w:r w:rsidRPr="007E5B65">
        <w:rPr>
          <w:rFonts w:ascii="Century Gothic" w:eastAsia="Times New Roman" w:hAnsi="Century Gothic" w:cs="Times New Roman"/>
          <w:color w:val="000000"/>
          <w:lang w:val="en" w:eastAsia="en-GB"/>
        </w:rPr>
        <w:t>unauthorised</w:t>
      </w:r>
      <w:proofErr w:type="spellEnd"/>
      <w:r w:rsidRPr="007E5B65">
        <w:rPr>
          <w:rFonts w:ascii="Century Gothic" w:eastAsia="Times New Roman" w:hAnsi="Century Gothic" w:cs="Times New Roman"/>
          <w:color w:val="000000"/>
          <w:lang w:val="en" w:eastAsia="en-GB"/>
        </w:rPr>
        <w:t xml:space="preserve"> overdraft.’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b/>
          <w:bCs/>
          <w:color w:val="000000"/>
          <w:lang w:val="en" w:eastAsia="en-GB"/>
        </w:rPr>
      </w:pPr>
      <w:r w:rsidRPr="007E5B65">
        <w:rPr>
          <w:rFonts w:ascii="Century Gothic" w:eastAsia="Times New Roman" w:hAnsi="Century Gothic" w:cs="Times New Roman"/>
          <w:b/>
          <w:bCs/>
          <w:color w:val="000000"/>
          <w:lang w:val="en" w:eastAsia="en-GB"/>
        </w:rPr>
        <w:t>WHY YOU SHOULD STICK WITH BANKS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The crucial difference between the payday lenders and the banks is that the latter are under a lot of scrutiny from the City regulator.</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Their </w:t>
      </w:r>
      <w:proofErr w:type="gramStart"/>
      <w:r w:rsidRPr="007E5B65">
        <w:rPr>
          <w:rFonts w:ascii="Century Gothic" w:eastAsia="Times New Roman" w:hAnsi="Century Gothic" w:cs="Times New Roman"/>
          <w:color w:val="000000"/>
          <w:lang w:val="en" w:eastAsia="en-GB"/>
        </w:rPr>
        <w:t>staff are</w:t>
      </w:r>
      <w:proofErr w:type="gramEnd"/>
      <w:r w:rsidRPr="007E5B65">
        <w:rPr>
          <w:rFonts w:ascii="Century Gothic" w:eastAsia="Times New Roman" w:hAnsi="Century Gothic" w:cs="Times New Roman"/>
          <w:color w:val="000000"/>
          <w:lang w:val="en" w:eastAsia="en-GB"/>
        </w:rPr>
        <w:t xml:space="preserve"> held to account, there are very clear complaints procedures and rules for hard-up customers.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lastRenderedPageBreak/>
        <w:t>Banks are also regularly forced to explain their actions to the independent complaints body the Financial Ombudsman Service.</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Understanding how much your debt will cost when you need money for a short time can be confusing.</w:t>
      </w:r>
      <w:r w:rsidRPr="007E5B65">
        <w:rPr>
          <w:rFonts w:ascii="Century Gothic" w:eastAsia="Times New Roman" w:hAnsi="Century Gothic" w:cs="Times New Roman"/>
          <w:color w:val="000000"/>
          <w:lang w:val="en" w:eastAsia="en-GB"/>
        </w:rPr>
        <w:br/>
        <w:t>However, the banks are at least honest in admitting all their charges.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Many payday lenders will not reveal how quickly fees can balloon if you don’t pay back the money back on time. Often the true cost of late payment is only revealed by ringing up their customer helplines.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For example, one lender boasts on its website that borrowing with it is cheaper than going into the red at the Halifax.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However, if you failed to pay back your loan on time, you would continue to pay interest for every one of the next four fortnights.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After this point, one of its call </w:t>
      </w:r>
      <w:proofErr w:type="spellStart"/>
      <w:r w:rsidRPr="007E5B65">
        <w:rPr>
          <w:rFonts w:ascii="Century Gothic" w:eastAsia="Times New Roman" w:hAnsi="Century Gothic" w:cs="Times New Roman"/>
          <w:color w:val="000000"/>
          <w:lang w:val="en" w:eastAsia="en-GB"/>
        </w:rPr>
        <w:t>centre</w:t>
      </w:r>
      <w:proofErr w:type="spellEnd"/>
      <w:r w:rsidRPr="007E5B65">
        <w:rPr>
          <w:rFonts w:ascii="Century Gothic" w:eastAsia="Times New Roman" w:hAnsi="Century Gothic" w:cs="Times New Roman"/>
          <w:color w:val="000000"/>
          <w:lang w:val="en" w:eastAsia="en-GB"/>
        </w:rPr>
        <w:t xml:space="preserve"> staff told us your debt would be passed on to a collection agency, which will charge you a £350 fee, and your interest will continue to mount. And some payday lenders can be very quick to call in debt collectors if you don’t pay what you owe</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b/>
          <w:bCs/>
          <w:color w:val="000000"/>
          <w:lang w:val="en" w:eastAsia="en-GB"/>
        </w:rPr>
      </w:pPr>
      <w:r w:rsidRPr="007E5B65">
        <w:rPr>
          <w:rFonts w:ascii="Century Gothic" w:eastAsia="Times New Roman" w:hAnsi="Century Gothic" w:cs="Times New Roman"/>
          <w:b/>
          <w:bCs/>
          <w:color w:val="000000"/>
          <w:lang w:val="en" w:eastAsia="en-GB"/>
        </w:rPr>
        <w:t>PLAN AHEAD TO CUT THE COSTS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Withdrawing cash on a credit card is often condemned by experts as among the most expensive way of borrowing.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This is because you are typically charged a one-off fee for cash withdrawals — as well as a higher rate of interest.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But our investigation revealed how taking out £200 and repaying it after ten days was far cheaper than dipping into your unplanned overdraft, or taking a payday loan.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Even with the most expensive card issued by leading brands, you would be charged a one-off fee of £10 and interest at 27.9</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per cent. That is an APR of 650</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per cent if you continued this pattern. That is made up of £10, plus £1.35 interest.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You can cut the risk of dipping into your </w:t>
      </w:r>
      <w:proofErr w:type="spellStart"/>
      <w:r w:rsidRPr="007E5B65">
        <w:rPr>
          <w:rFonts w:ascii="Century Gothic" w:eastAsia="Times New Roman" w:hAnsi="Century Gothic" w:cs="Times New Roman"/>
          <w:color w:val="000000"/>
          <w:lang w:val="en" w:eastAsia="en-GB"/>
        </w:rPr>
        <w:t>unauthorised</w:t>
      </w:r>
      <w:proofErr w:type="spellEnd"/>
      <w:r w:rsidRPr="007E5B65">
        <w:rPr>
          <w:rFonts w:ascii="Century Gothic" w:eastAsia="Times New Roman" w:hAnsi="Century Gothic" w:cs="Times New Roman"/>
          <w:color w:val="000000"/>
          <w:lang w:val="en" w:eastAsia="en-GB"/>
        </w:rPr>
        <w:t xml:space="preserve"> overdraft by switching to a bank account designed for borrowers.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For example, Halifax’s Reward account offers an interest-free overdraft for the first year after opening the account.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However, the deal is only open to new customers who apply through its switching service. And your interest jumps to between £1 and £3 a day after a year, depending on the size of your overdraft.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The account also pays £5 in credit interest, but from May you won’t get this cash if you go into your overdraft.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lastRenderedPageBreak/>
        <w:t xml:space="preserve">Alternatively, First </w:t>
      </w:r>
      <w:proofErr w:type="spellStart"/>
      <w:r w:rsidRPr="007E5B65">
        <w:rPr>
          <w:rFonts w:ascii="Century Gothic" w:eastAsia="Times New Roman" w:hAnsi="Century Gothic" w:cs="Times New Roman"/>
          <w:color w:val="000000"/>
          <w:lang w:val="en" w:eastAsia="en-GB"/>
        </w:rPr>
        <w:t>Direct’s</w:t>
      </w:r>
      <w:proofErr w:type="spellEnd"/>
      <w:r w:rsidRPr="007E5B65">
        <w:rPr>
          <w:rFonts w:ascii="Century Gothic" w:eastAsia="Times New Roman" w:hAnsi="Century Gothic" w:cs="Times New Roman"/>
          <w:color w:val="000000"/>
          <w:lang w:val="en" w:eastAsia="en-GB"/>
        </w:rPr>
        <w:t xml:space="preserve"> 1st Account will give you £250 interest-free. After this, you will pay 15.9</w:t>
      </w:r>
      <w:r w:rsidRPr="007E5B65">
        <w:rPr>
          <w:rFonts w:ascii="Arial" w:eastAsia="Times New Roman" w:hAnsi="Arial" w:cs="Arial"/>
          <w:color w:val="000000"/>
          <w:lang w:val="en" w:eastAsia="en-GB"/>
        </w:rPr>
        <w:t> </w:t>
      </w:r>
      <w:r w:rsidRPr="007E5B65">
        <w:rPr>
          <w:rFonts w:ascii="Century Gothic" w:eastAsia="Times New Roman" w:hAnsi="Century Gothic" w:cs="Times New Roman"/>
          <w:color w:val="000000"/>
          <w:lang w:val="en" w:eastAsia="en-GB"/>
        </w:rPr>
        <w:t xml:space="preserve">per cent.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If your bank has hit you with unfair charges you can ask for them to be refunded or for the bank to ease your financial burden. The bank should listen, particularly if you plead hardship. </w:t>
      </w:r>
      <w:proofErr w:type="gramStart"/>
      <w:r w:rsidRPr="007E5B65">
        <w:rPr>
          <w:rFonts w:ascii="Century Gothic" w:eastAsia="Times New Roman" w:hAnsi="Century Gothic" w:cs="Times New Roman"/>
          <w:color w:val="000000"/>
          <w:lang w:val="en" w:eastAsia="en-GB"/>
        </w:rPr>
        <w:t>If they don’t, turn to the Financial Ombudsman Service, financial-ombudsman.org.uk or 0800 023 4567.</w:t>
      </w:r>
      <w:proofErr w:type="gramEnd"/>
      <w:r w:rsidRPr="007E5B65">
        <w:rPr>
          <w:rFonts w:ascii="Century Gothic" w:eastAsia="Times New Roman" w:hAnsi="Century Gothic" w:cs="Times New Roman"/>
          <w:color w:val="000000"/>
          <w:lang w:val="en" w:eastAsia="en-GB"/>
        </w:rPr>
        <w:t xml:space="preserve">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Or you can take your bank through the Small Claims Court under the little-known Banking Conduct </w:t>
      </w:r>
      <w:proofErr w:type="gramStart"/>
      <w:r w:rsidRPr="007E5B65">
        <w:rPr>
          <w:rFonts w:ascii="Century Gothic" w:eastAsia="Times New Roman" w:hAnsi="Century Gothic" w:cs="Times New Roman"/>
          <w:color w:val="000000"/>
          <w:lang w:val="en" w:eastAsia="en-GB"/>
        </w:rPr>
        <w:t>Of</w:t>
      </w:r>
      <w:proofErr w:type="gramEnd"/>
      <w:r w:rsidRPr="007E5B65">
        <w:rPr>
          <w:rFonts w:ascii="Century Gothic" w:eastAsia="Times New Roman" w:hAnsi="Century Gothic" w:cs="Times New Roman"/>
          <w:color w:val="000000"/>
          <w:lang w:val="en" w:eastAsia="en-GB"/>
        </w:rPr>
        <w:t xml:space="preserve"> Business rules — although this is not yet a very tried or tested route.</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 spokesman from trade body the British Bankers’ Association says:  ‘Charges for unarranged overdrafts have dropped substantially.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‘Banks </w:t>
      </w:r>
      <w:proofErr w:type="spellStart"/>
      <w:r w:rsidRPr="007E5B65">
        <w:rPr>
          <w:rFonts w:ascii="Century Gothic" w:eastAsia="Times New Roman" w:hAnsi="Century Gothic" w:cs="Times New Roman"/>
          <w:color w:val="000000"/>
          <w:lang w:val="en" w:eastAsia="en-GB"/>
        </w:rPr>
        <w:t>recognise</w:t>
      </w:r>
      <w:proofErr w:type="spellEnd"/>
      <w:r w:rsidRPr="007E5B65">
        <w:rPr>
          <w:rFonts w:ascii="Century Gothic" w:eastAsia="Times New Roman" w:hAnsi="Century Gothic" w:cs="Times New Roman"/>
          <w:color w:val="000000"/>
          <w:lang w:val="en" w:eastAsia="en-GB"/>
        </w:rPr>
        <w:t xml:space="preserve"> that on occasion</w:t>
      </w:r>
      <w:proofErr w:type="gramStart"/>
      <w:r w:rsidRPr="007E5B65">
        <w:rPr>
          <w:rFonts w:ascii="Century Gothic" w:eastAsia="Times New Roman" w:hAnsi="Century Gothic" w:cs="Times New Roman"/>
          <w:color w:val="000000"/>
          <w:lang w:val="en" w:eastAsia="en-GB"/>
        </w:rPr>
        <w:t>  we</w:t>
      </w:r>
      <w:proofErr w:type="gramEnd"/>
      <w:r w:rsidRPr="007E5B65">
        <w:rPr>
          <w:rFonts w:ascii="Century Gothic" w:eastAsia="Times New Roman" w:hAnsi="Century Gothic" w:cs="Times New Roman"/>
          <w:color w:val="000000"/>
          <w:lang w:val="en" w:eastAsia="en-GB"/>
        </w:rPr>
        <w:t xml:space="preserve"> can all be faced with unexpected expenditure; overdrafts can be a good way to help customers. Equally, going overdrawn without arranging an overdraft — or exceeding an overdraft limit — could be an early indicator of other financial problems which, if addressed quickly, can be </w:t>
      </w:r>
      <w:proofErr w:type="spellStart"/>
      <w:r w:rsidRPr="007E5B65">
        <w:rPr>
          <w:rFonts w:ascii="Century Gothic" w:eastAsia="Times New Roman" w:hAnsi="Century Gothic" w:cs="Times New Roman"/>
          <w:color w:val="000000"/>
          <w:lang w:val="en" w:eastAsia="en-GB"/>
        </w:rPr>
        <w:t>minimised</w:t>
      </w:r>
      <w:proofErr w:type="spellEnd"/>
      <w:r w:rsidRPr="007E5B65">
        <w:rPr>
          <w:rFonts w:ascii="Century Gothic" w:eastAsia="Times New Roman" w:hAnsi="Century Gothic" w:cs="Times New Roman"/>
          <w:color w:val="000000"/>
          <w:lang w:val="en" w:eastAsia="en-GB"/>
        </w:rPr>
        <w:t xml:space="preserve"> or avoided altogether.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‘Bank fees are fully transparent: not only are these all publicly available, but also banks post scenarios on their websites so potential customers can see how they work in practice. And existing customers also receive annual statements that show clearly what they have paid for the services they received over the year.’</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b/>
          <w:bCs/>
          <w:color w:val="000000"/>
          <w:lang w:val="en" w:eastAsia="en-GB"/>
        </w:rPr>
      </w:pPr>
      <w:r w:rsidRPr="007E5B65">
        <w:rPr>
          <w:rFonts w:ascii="Century Gothic" w:eastAsia="Times New Roman" w:hAnsi="Century Gothic" w:cs="Times New Roman"/>
          <w:b/>
          <w:bCs/>
          <w:color w:val="000000"/>
          <w:lang w:val="en" w:eastAsia="en-GB"/>
        </w:rPr>
        <w:t>JUSTIFYING THE CHARGES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A Lloyds TSB spokesman says the bank would contact customers</w:t>
      </w:r>
      <w:proofErr w:type="gramStart"/>
      <w:r w:rsidRPr="007E5B65">
        <w:rPr>
          <w:rFonts w:ascii="Century Gothic" w:eastAsia="Times New Roman" w:hAnsi="Century Gothic" w:cs="Times New Roman"/>
          <w:color w:val="000000"/>
          <w:lang w:val="en" w:eastAsia="en-GB"/>
        </w:rPr>
        <w:t>  who</w:t>
      </w:r>
      <w:proofErr w:type="gramEnd"/>
      <w:r w:rsidRPr="007E5B65">
        <w:rPr>
          <w:rFonts w:ascii="Century Gothic" w:eastAsia="Times New Roman" w:hAnsi="Century Gothic" w:cs="Times New Roman"/>
          <w:color w:val="000000"/>
          <w:lang w:val="en" w:eastAsia="en-GB"/>
        </w:rPr>
        <w:t xml:space="preserve"> spend outside of unplanned overdraft limits.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‘An unplanned overdraft is not designed for long-term borrowing and the vast majority of our customers don’t use their overdraft facility in an average month — those that do only go overdrawn for a few days, usually at the end of the month.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‘Customers who operate outside agreed limits will be contacted to discuss the options available to them to assist in repaying the debt. Where necessary, fees and charges are reviewed to support the customer’s return to order.’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 </w:t>
      </w:r>
      <w:proofErr w:type="gramStart"/>
      <w:r w:rsidRPr="007E5B65">
        <w:rPr>
          <w:rFonts w:ascii="Century Gothic" w:eastAsia="Times New Roman" w:hAnsi="Century Gothic" w:cs="Times New Roman"/>
          <w:color w:val="000000"/>
          <w:lang w:val="en" w:eastAsia="en-GB"/>
        </w:rPr>
        <w:t>Barclays</w:t>
      </w:r>
      <w:proofErr w:type="gramEnd"/>
      <w:r w:rsidRPr="007E5B65">
        <w:rPr>
          <w:rFonts w:ascii="Century Gothic" w:eastAsia="Times New Roman" w:hAnsi="Century Gothic" w:cs="Times New Roman"/>
          <w:color w:val="000000"/>
          <w:lang w:val="en" w:eastAsia="en-GB"/>
        </w:rPr>
        <w:t xml:space="preserve"> spokesman says it would be ‘unrealistic’ and ‘impossible’ for a customer to use the bank’s emergency overdraft facility — which it calls its Personal Reserve — over the course of a year. He says the bank would be in touch early with customers who were in this situation.</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‘Barclays Personal Reserve is unlike any other service offered by financial </w:t>
      </w:r>
      <w:proofErr w:type="spellStart"/>
      <w:r w:rsidRPr="007E5B65">
        <w:rPr>
          <w:rFonts w:ascii="Century Gothic" w:eastAsia="Times New Roman" w:hAnsi="Century Gothic" w:cs="Times New Roman"/>
          <w:color w:val="000000"/>
          <w:lang w:val="en" w:eastAsia="en-GB"/>
        </w:rPr>
        <w:t>organisations</w:t>
      </w:r>
      <w:proofErr w:type="spellEnd"/>
      <w:r w:rsidRPr="007E5B65">
        <w:rPr>
          <w:rFonts w:ascii="Century Gothic" w:eastAsia="Times New Roman" w:hAnsi="Century Gothic" w:cs="Times New Roman"/>
          <w:color w:val="000000"/>
          <w:lang w:val="en" w:eastAsia="en-GB"/>
        </w:rPr>
        <w:t xml:space="preserve"> as it provides customers with the option of an instant, transparent, pre-agreed emergency overdraft for occasional short-term use, with the certainty that payments will be made within the limit of</w:t>
      </w:r>
      <w:proofErr w:type="gramStart"/>
      <w:r w:rsidRPr="007E5B65">
        <w:rPr>
          <w:rFonts w:ascii="Century Gothic" w:eastAsia="Times New Roman" w:hAnsi="Century Gothic" w:cs="Times New Roman"/>
          <w:color w:val="000000"/>
          <w:lang w:val="en" w:eastAsia="en-GB"/>
        </w:rPr>
        <w:t>  the</w:t>
      </w:r>
      <w:proofErr w:type="gramEnd"/>
      <w:r w:rsidRPr="007E5B65">
        <w:rPr>
          <w:rFonts w:ascii="Century Gothic" w:eastAsia="Times New Roman" w:hAnsi="Century Gothic" w:cs="Times New Roman"/>
          <w:color w:val="000000"/>
          <w:lang w:val="en" w:eastAsia="en-GB"/>
        </w:rPr>
        <w:t xml:space="preserve"> Reserve.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‘It is designed for very occasional short-term use, which makes</w:t>
      </w:r>
      <w:proofErr w:type="gramStart"/>
      <w:r w:rsidRPr="007E5B65">
        <w:rPr>
          <w:rFonts w:ascii="Century Gothic" w:eastAsia="Times New Roman" w:hAnsi="Century Gothic" w:cs="Times New Roman"/>
          <w:color w:val="000000"/>
          <w:lang w:val="en" w:eastAsia="en-GB"/>
        </w:rPr>
        <w:t>  any</w:t>
      </w:r>
      <w:proofErr w:type="gramEnd"/>
      <w:r w:rsidRPr="007E5B65">
        <w:rPr>
          <w:rFonts w:ascii="Century Gothic" w:eastAsia="Times New Roman" w:hAnsi="Century Gothic" w:cs="Times New Roman"/>
          <w:color w:val="000000"/>
          <w:lang w:val="en" w:eastAsia="en-GB"/>
        </w:rPr>
        <w:t xml:space="preserve"> APR comparisons to other, longer-term, less flexible borrowing options erroneous.’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lastRenderedPageBreak/>
        <w:t>A Nationwide spokesman said APR calculations were not ‘credible’ when used with flat-fee sums.</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‘An individual cannot choose to borrow on an unarranged overdraft. An unarranged overdraft occurs when someone breaks the terms and conditions of their account. The charge is made when the terms and conditions of the account have</w:t>
      </w:r>
      <w:proofErr w:type="gramStart"/>
      <w:r w:rsidRPr="007E5B65">
        <w:rPr>
          <w:rFonts w:ascii="Century Gothic" w:eastAsia="Times New Roman" w:hAnsi="Century Gothic" w:cs="Times New Roman"/>
          <w:color w:val="000000"/>
          <w:lang w:val="en" w:eastAsia="en-GB"/>
        </w:rPr>
        <w:t>  been</w:t>
      </w:r>
      <w:proofErr w:type="gramEnd"/>
      <w:r w:rsidRPr="007E5B65">
        <w:rPr>
          <w:rFonts w:ascii="Century Gothic" w:eastAsia="Times New Roman" w:hAnsi="Century Gothic" w:cs="Times New Roman"/>
          <w:color w:val="000000"/>
          <w:lang w:val="en" w:eastAsia="en-GB"/>
        </w:rPr>
        <w:t xml:space="preserve"> broken.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‘A customer can choose to opt for a payday loan and that is agreed borrowing, rather than unarranged borrowing.’</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An HSBC spokesman says: ‘We do not charge a fee for small or infrequent moves into an informal overdraft or at all for those requesting a formal overdraft. Clearly, if a customer knows that they are going to need to be in their overdraft repeatedly they should arrange a formal overdraft for an adequate limit.’</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 xml:space="preserve">And Santander says: ‘Unarranged overdrafts are not used for long-term lending, therefore the APR suggested is not reflective or comparable. Where customers require longer-term borrowing, they can discuss alternative forms of arranged borrowing, such as an agreed overdraft or a personal loan. </w:t>
      </w:r>
    </w:p>
    <w:p w:rsidR="004711DC" w:rsidRPr="007E5B65" w:rsidRDefault="004711DC" w:rsidP="004711DC">
      <w:pPr>
        <w:shd w:val="clear" w:color="auto" w:fill="FFFFFF"/>
        <w:spacing w:before="100" w:beforeAutospacing="1" w:after="100" w:afterAutospacing="1" w:line="240" w:lineRule="auto"/>
        <w:rPr>
          <w:rFonts w:ascii="Century Gothic" w:eastAsia="Times New Roman" w:hAnsi="Century Gothic" w:cs="Times New Roman"/>
          <w:color w:val="000000"/>
          <w:lang w:val="en" w:eastAsia="en-GB"/>
        </w:rPr>
      </w:pPr>
      <w:r w:rsidRPr="007E5B65">
        <w:rPr>
          <w:rFonts w:ascii="Century Gothic" w:eastAsia="Times New Roman" w:hAnsi="Century Gothic" w:cs="Times New Roman"/>
          <w:color w:val="000000"/>
          <w:lang w:val="en" w:eastAsia="en-GB"/>
        </w:rPr>
        <w:t>Our overdraft tariff is designed to be clear and transparent and in addition we also offer free services to help customers stay in touch with their banking.’</w:t>
      </w:r>
      <w:r w:rsidRPr="007E5B65">
        <w:rPr>
          <w:rFonts w:ascii="Century Gothic" w:eastAsia="Times New Roman" w:hAnsi="Century Gothic" w:cs="Times New Roman"/>
          <w:color w:val="000000"/>
          <w:lang w:val="en" w:eastAsia="en-GB"/>
        </w:rPr>
        <w:br/>
        <w:t>RBS had not responded by the time Money Mail went to print.</w:t>
      </w:r>
    </w:p>
    <w:p w:rsidR="00B169D6" w:rsidRPr="00EE1904" w:rsidRDefault="00B169D6" w:rsidP="00B169D6">
      <w:pPr>
        <w:rPr>
          <w:rFonts w:ascii="Lucida Calligraphy" w:hAnsi="Lucida Calligraphy"/>
        </w:rPr>
      </w:pPr>
      <w:r>
        <w:rPr>
          <w:color w:val="000000"/>
          <w:lang w:val="en"/>
        </w:rPr>
        <w:br/>
      </w:r>
      <w:r>
        <w:rPr>
          <w:color w:val="000000"/>
          <w:lang w:val="en"/>
        </w:rPr>
        <w:br/>
        <w:t xml:space="preserve">Adapted from: </w:t>
      </w:r>
      <w:hyperlink r:id="rId18" w:anchor="ixzz3yWy91fiX" w:history="1">
        <w:r>
          <w:rPr>
            <w:rStyle w:val="Hyperlink"/>
            <w:color w:val="003399"/>
            <w:lang w:val="en"/>
          </w:rPr>
          <w:t>http://www.thisismoney.co.uk/money/saving/article-2270230/How-sky-high-bank-overdraft-charges-force-borrowers-use-payday-lenders.html#ixzz3yWy91fiX</w:t>
        </w:r>
      </w:hyperlink>
      <w:r>
        <w:rPr>
          <w:color w:val="000000"/>
          <w:lang w:val="en"/>
        </w:rPr>
        <w:t xml:space="preserve"> </w:t>
      </w:r>
      <w:r>
        <w:rPr>
          <w:color w:val="000000"/>
          <w:lang w:val="en"/>
        </w:rPr>
        <w:br/>
      </w:r>
    </w:p>
    <w:sectPr w:rsidR="00B169D6" w:rsidRPr="00EE1904">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091" w:rsidRDefault="00321091" w:rsidP="004D77FD">
      <w:pPr>
        <w:spacing w:after="0" w:line="240" w:lineRule="auto"/>
      </w:pPr>
      <w:r>
        <w:separator/>
      </w:r>
    </w:p>
  </w:endnote>
  <w:endnote w:type="continuationSeparator" w:id="0">
    <w:p w:rsidR="00321091" w:rsidRDefault="00321091" w:rsidP="004D7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27108581"/>
      <w:docPartObj>
        <w:docPartGallery w:val="Page Numbers (Bottom of Page)"/>
        <w:docPartUnique/>
      </w:docPartObj>
    </w:sdtPr>
    <w:sdtEndPr>
      <w:rPr>
        <w:noProof/>
      </w:rPr>
    </w:sdtEndPr>
    <w:sdtContent>
      <w:p w:rsidR="00321091" w:rsidRPr="00323EAB" w:rsidRDefault="00323EAB">
        <w:pPr>
          <w:pStyle w:val="Footer"/>
          <w:jc w:val="right"/>
          <w:rPr>
            <w:sz w:val="16"/>
            <w:szCs w:val="16"/>
          </w:rPr>
        </w:pPr>
        <w:r w:rsidRPr="00323EAB">
          <w:rPr>
            <w:sz w:val="16"/>
            <w:szCs w:val="16"/>
          </w:rPr>
          <w:t>CISI</w:t>
        </w:r>
        <w:r w:rsidR="005974C4">
          <w:rPr>
            <w:sz w:val="16"/>
            <w:szCs w:val="16"/>
          </w:rPr>
          <w:t>/FFS/BANKING/3/2016</w:t>
        </w:r>
        <w:r w:rsidRPr="00323EAB">
          <w:rPr>
            <w:sz w:val="16"/>
            <w:szCs w:val="16"/>
          </w:rPr>
          <w:tab/>
        </w:r>
        <w:r w:rsidRPr="00323EAB">
          <w:rPr>
            <w:sz w:val="16"/>
            <w:szCs w:val="16"/>
          </w:rPr>
          <w:tab/>
        </w:r>
        <w:r w:rsidR="00321091" w:rsidRPr="00323EAB">
          <w:rPr>
            <w:sz w:val="16"/>
            <w:szCs w:val="16"/>
          </w:rPr>
          <w:fldChar w:fldCharType="begin"/>
        </w:r>
        <w:r w:rsidR="00321091" w:rsidRPr="00323EAB">
          <w:rPr>
            <w:sz w:val="16"/>
            <w:szCs w:val="16"/>
          </w:rPr>
          <w:instrText xml:space="preserve"> PAGE   \* MERGEFORMAT </w:instrText>
        </w:r>
        <w:r w:rsidR="00321091" w:rsidRPr="00323EAB">
          <w:rPr>
            <w:sz w:val="16"/>
            <w:szCs w:val="16"/>
          </w:rPr>
          <w:fldChar w:fldCharType="separate"/>
        </w:r>
        <w:r w:rsidR="007F1E7B">
          <w:rPr>
            <w:noProof/>
            <w:sz w:val="16"/>
            <w:szCs w:val="16"/>
          </w:rPr>
          <w:t>1</w:t>
        </w:r>
        <w:r w:rsidR="00321091" w:rsidRPr="00323EAB">
          <w:rPr>
            <w:noProof/>
            <w:sz w:val="16"/>
            <w:szCs w:val="16"/>
          </w:rPr>
          <w:fldChar w:fldCharType="end"/>
        </w:r>
      </w:p>
    </w:sdtContent>
  </w:sdt>
  <w:p w:rsidR="00321091" w:rsidRDefault="00321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091" w:rsidRDefault="00321091" w:rsidP="004D77FD">
      <w:pPr>
        <w:spacing w:after="0" w:line="240" w:lineRule="auto"/>
      </w:pPr>
      <w:r>
        <w:separator/>
      </w:r>
    </w:p>
  </w:footnote>
  <w:footnote w:type="continuationSeparator" w:id="0">
    <w:p w:rsidR="00321091" w:rsidRDefault="00321091" w:rsidP="004D7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91" w:rsidRDefault="00321091" w:rsidP="004D77FD">
    <w:pPr>
      <w:pStyle w:val="Header"/>
      <w:rPr>
        <w:rFonts w:ascii="Century Gothic" w:hAnsi="Century Gothic"/>
        <w:b/>
        <w:sz w:val="32"/>
        <w:szCs w:val="32"/>
      </w:rPr>
    </w:pPr>
    <w:r w:rsidRPr="00C77FE6">
      <w:rPr>
        <w:rFonts w:ascii="Century Gothic" w:hAnsi="Century Gothic"/>
        <w:b/>
        <w:sz w:val="32"/>
        <w:szCs w:val="32"/>
      </w:rPr>
      <w:t>CISI –</w:t>
    </w:r>
    <w:r>
      <w:rPr>
        <w:noProof/>
        <w:lang w:eastAsia="en-GB"/>
      </w:rPr>
      <w:drawing>
        <wp:anchor distT="0" distB="0" distL="114300" distR="114300" simplePos="0" relativeHeight="251659264" behindDoc="0" locked="0" layoutInCell="1" allowOverlap="1" wp14:anchorId="7B45FD7F" wp14:editId="471AFD8D">
          <wp:simplePos x="0" y="0"/>
          <wp:positionH relativeFrom="column">
            <wp:posOffset>5219700</wp:posOffset>
          </wp:positionH>
          <wp:positionV relativeFrom="paragraph">
            <wp:posOffset>-297180</wp:posOffset>
          </wp:positionV>
          <wp:extent cx="1200150" cy="582295"/>
          <wp:effectExtent l="0" t="0" r="0" b="8255"/>
          <wp:wrapSquare wrapText="bothSides"/>
          <wp:docPr id="7" name="Picture 7" descr="http://www.icmacentre.ac.uk/images/2013/07/cis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macentre.ac.uk/images/2013/07/cis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582295"/>
                  </a:xfrm>
                  <a:prstGeom prst="rect">
                    <a:avLst/>
                  </a:prstGeom>
                  <a:noFill/>
                  <a:ln>
                    <a:noFill/>
                  </a:ln>
                </pic:spPr>
              </pic:pic>
            </a:graphicData>
          </a:graphic>
        </wp:anchor>
      </w:drawing>
    </w:r>
    <w:r>
      <w:rPr>
        <w:rFonts w:ascii="Century Gothic" w:hAnsi="Century Gothic"/>
        <w:b/>
        <w:sz w:val="32"/>
        <w:szCs w:val="32"/>
      </w:rPr>
      <w:t xml:space="preserve"> Introduction to Securities &amp; Investment</w:t>
    </w:r>
  </w:p>
  <w:p w:rsidR="00321091" w:rsidRDefault="003210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A2C60"/>
    <w:multiLevelType w:val="hybridMultilevel"/>
    <w:tmpl w:val="25988F38"/>
    <w:lvl w:ilvl="0" w:tplc="CD8AD0AA">
      <w:start w:val="1"/>
      <w:numFmt w:val="bullet"/>
      <w:lvlText w:val="•"/>
      <w:lvlJc w:val="left"/>
      <w:pPr>
        <w:tabs>
          <w:tab w:val="num" w:pos="720"/>
        </w:tabs>
        <w:ind w:left="720" w:hanging="360"/>
      </w:pPr>
      <w:rPr>
        <w:rFonts w:ascii="Arial" w:hAnsi="Arial" w:hint="default"/>
      </w:rPr>
    </w:lvl>
    <w:lvl w:ilvl="1" w:tplc="925EC3A4">
      <w:start w:val="642"/>
      <w:numFmt w:val="bullet"/>
      <w:lvlText w:val="–"/>
      <w:lvlJc w:val="left"/>
      <w:pPr>
        <w:tabs>
          <w:tab w:val="num" w:pos="1440"/>
        </w:tabs>
        <w:ind w:left="1440" w:hanging="360"/>
      </w:pPr>
      <w:rPr>
        <w:rFonts w:ascii="Arial" w:hAnsi="Arial" w:hint="default"/>
      </w:rPr>
    </w:lvl>
    <w:lvl w:ilvl="2" w:tplc="DD500B0A" w:tentative="1">
      <w:start w:val="1"/>
      <w:numFmt w:val="bullet"/>
      <w:lvlText w:val="•"/>
      <w:lvlJc w:val="left"/>
      <w:pPr>
        <w:tabs>
          <w:tab w:val="num" w:pos="2160"/>
        </w:tabs>
        <w:ind w:left="2160" w:hanging="360"/>
      </w:pPr>
      <w:rPr>
        <w:rFonts w:ascii="Arial" w:hAnsi="Arial" w:hint="default"/>
      </w:rPr>
    </w:lvl>
    <w:lvl w:ilvl="3" w:tplc="E0C6AB22" w:tentative="1">
      <w:start w:val="1"/>
      <w:numFmt w:val="bullet"/>
      <w:lvlText w:val="•"/>
      <w:lvlJc w:val="left"/>
      <w:pPr>
        <w:tabs>
          <w:tab w:val="num" w:pos="2880"/>
        </w:tabs>
        <w:ind w:left="2880" w:hanging="360"/>
      </w:pPr>
      <w:rPr>
        <w:rFonts w:ascii="Arial" w:hAnsi="Arial" w:hint="default"/>
      </w:rPr>
    </w:lvl>
    <w:lvl w:ilvl="4" w:tplc="BEFE8CB4" w:tentative="1">
      <w:start w:val="1"/>
      <w:numFmt w:val="bullet"/>
      <w:lvlText w:val="•"/>
      <w:lvlJc w:val="left"/>
      <w:pPr>
        <w:tabs>
          <w:tab w:val="num" w:pos="3600"/>
        </w:tabs>
        <w:ind w:left="3600" w:hanging="360"/>
      </w:pPr>
      <w:rPr>
        <w:rFonts w:ascii="Arial" w:hAnsi="Arial" w:hint="default"/>
      </w:rPr>
    </w:lvl>
    <w:lvl w:ilvl="5" w:tplc="5492D48E" w:tentative="1">
      <w:start w:val="1"/>
      <w:numFmt w:val="bullet"/>
      <w:lvlText w:val="•"/>
      <w:lvlJc w:val="left"/>
      <w:pPr>
        <w:tabs>
          <w:tab w:val="num" w:pos="4320"/>
        </w:tabs>
        <w:ind w:left="4320" w:hanging="360"/>
      </w:pPr>
      <w:rPr>
        <w:rFonts w:ascii="Arial" w:hAnsi="Arial" w:hint="default"/>
      </w:rPr>
    </w:lvl>
    <w:lvl w:ilvl="6" w:tplc="D6EA89E6" w:tentative="1">
      <w:start w:val="1"/>
      <w:numFmt w:val="bullet"/>
      <w:lvlText w:val="•"/>
      <w:lvlJc w:val="left"/>
      <w:pPr>
        <w:tabs>
          <w:tab w:val="num" w:pos="5040"/>
        </w:tabs>
        <w:ind w:left="5040" w:hanging="360"/>
      </w:pPr>
      <w:rPr>
        <w:rFonts w:ascii="Arial" w:hAnsi="Arial" w:hint="default"/>
      </w:rPr>
    </w:lvl>
    <w:lvl w:ilvl="7" w:tplc="D1FE74B0" w:tentative="1">
      <w:start w:val="1"/>
      <w:numFmt w:val="bullet"/>
      <w:lvlText w:val="•"/>
      <w:lvlJc w:val="left"/>
      <w:pPr>
        <w:tabs>
          <w:tab w:val="num" w:pos="5760"/>
        </w:tabs>
        <w:ind w:left="5760" w:hanging="360"/>
      </w:pPr>
      <w:rPr>
        <w:rFonts w:ascii="Arial" w:hAnsi="Arial" w:hint="default"/>
      </w:rPr>
    </w:lvl>
    <w:lvl w:ilvl="8" w:tplc="F926CFC4" w:tentative="1">
      <w:start w:val="1"/>
      <w:numFmt w:val="bullet"/>
      <w:lvlText w:val="•"/>
      <w:lvlJc w:val="left"/>
      <w:pPr>
        <w:tabs>
          <w:tab w:val="num" w:pos="6480"/>
        </w:tabs>
        <w:ind w:left="6480" w:hanging="360"/>
      </w:pPr>
      <w:rPr>
        <w:rFonts w:ascii="Arial" w:hAnsi="Arial" w:hint="default"/>
      </w:rPr>
    </w:lvl>
  </w:abstractNum>
  <w:abstractNum w:abstractNumId="1">
    <w:nsid w:val="1FCB6E0E"/>
    <w:multiLevelType w:val="hybridMultilevel"/>
    <w:tmpl w:val="C97E9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297234"/>
    <w:multiLevelType w:val="hybridMultilevel"/>
    <w:tmpl w:val="ED14D9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F05A50"/>
    <w:multiLevelType w:val="hybridMultilevel"/>
    <w:tmpl w:val="130E6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555932"/>
    <w:multiLevelType w:val="hybridMultilevel"/>
    <w:tmpl w:val="218EC1EE"/>
    <w:lvl w:ilvl="0" w:tplc="56100B72">
      <w:start w:val="1"/>
      <w:numFmt w:val="bullet"/>
      <w:lvlText w:val="•"/>
      <w:lvlJc w:val="left"/>
      <w:pPr>
        <w:tabs>
          <w:tab w:val="num" w:pos="720"/>
        </w:tabs>
        <w:ind w:left="720" w:hanging="360"/>
      </w:pPr>
      <w:rPr>
        <w:rFonts w:ascii="Arial" w:hAnsi="Arial" w:hint="default"/>
      </w:rPr>
    </w:lvl>
    <w:lvl w:ilvl="1" w:tplc="915E5F90">
      <w:start w:val="40"/>
      <w:numFmt w:val="bullet"/>
      <w:lvlText w:val="–"/>
      <w:lvlJc w:val="left"/>
      <w:pPr>
        <w:tabs>
          <w:tab w:val="num" w:pos="1440"/>
        </w:tabs>
        <w:ind w:left="1440" w:hanging="360"/>
      </w:pPr>
      <w:rPr>
        <w:rFonts w:ascii="Arial" w:hAnsi="Arial" w:hint="default"/>
      </w:rPr>
    </w:lvl>
    <w:lvl w:ilvl="2" w:tplc="74846CBC" w:tentative="1">
      <w:start w:val="1"/>
      <w:numFmt w:val="bullet"/>
      <w:lvlText w:val="•"/>
      <w:lvlJc w:val="left"/>
      <w:pPr>
        <w:tabs>
          <w:tab w:val="num" w:pos="2160"/>
        </w:tabs>
        <w:ind w:left="2160" w:hanging="360"/>
      </w:pPr>
      <w:rPr>
        <w:rFonts w:ascii="Arial" w:hAnsi="Arial" w:hint="default"/>
      </w:rPr>
    </w:lvl>
    <w:lvl w:ilvl="3" w:tplc="04266828" w:tentative="1">
      <w:start w:val="1"/>
      <w:numFmt w:val="bullet"/>
      <w:lvlText w:val="•"/>
      <w:lvlJc w:val="left"/>
      <w:pPr>
        <w:tabs>
          <w:tab w:val="num" w:pos="2880"/>
        </w:tabs>
        <w:ind w:left="2880" w:hanging="360"/>
      </w:pPr>
      <w:rPr>
        <w:rFonts w:ascii="Arial" w:hAnsi="Arial" w:hint="default"/>
      </w:rPr>
    </w:lvl>
    <w:lvl w:ilvl="4" w:tplc="3432B534" w:tentative="1">
      <w:start w:val="1"/>
      <w:numFmt w:val="bullet"/>
      <w:lvlText w:val="•"/>
      <w:lvlJc w:val="left"/>
      <w:pPr>
        <w:tabs>
          <w:tab w:val="num" w:pos="3600"/>
        </w:tabs>
        <w:ind w:left="3600" w:hanging="360"/>
      </w:pPr>
      <w:rPr>
        <w:rFonts w:ascii="Arial" w:hAnsi="Arial" w:hint="default"/>
      </w:rPr>
    </w:lvl>
    <w:lvl w:ilvl="5" w:tplc="23A62036" w:tentative="1">
      <w:start w:val="1"/>
      <w:numFmt w:val="bullet"/>
      <w:lvlText w:val="•"/>
      <w:lvlJc w:val="left"/>
      <w:pPr>
        <w:tabs>
          <w:tab w:val="num" w:pos="4320"/>
        </w:tabs>
        <w:ind w:left="4320" w:hanging="360"/>
      </w:pPr>
      <w:rPr>
        <w:rFonts w:ascii="Arial" w:hAnsi="Arial" w:hint="default"/>
      </w:rPr>
    </w:lvl>
    <w:lvl w:ilvl="6" w:tplc="FBCC8E78" w:tentative="1">
      <w:start w:val="1"/>
      <w:numFmt w:val="bullet"/>
      <w:lvlText w:val="•"/>
      <w:lvlJc w:val="left"/>
      <w:pPr>
        <w:tabs>
          <w:tab w:val="num" w:pos="5040"/>
        </w:tabs>
        <w:ind w:left="5040" w:hanging="360"/>
      </w:pPr>
      <w:rPr>
        <w:rFonts w:ascii="Arial" w:hAnsi="Arial" w:hint="default"/>
      </w:rPr>
    </w:lvl>
    <w:lvl w:ilvl="7" w:tplc="1B701946" w:tentative="1">
      <w:start w:val="1"/>
      <w:numFmt w:val="bullet"/>
      <w:lvlText w:val="•"/>
      <w:lvlJc w:val="left"/>
      <w:pPr>
        <w:tabs>
          <w:tab w:val="num" w:pos="5760"/>
        </w:tabs>
        <w:ind w:left="5760" w:hanging="360"/>
      </w:pPr>
      <w:rPr>
        <w:rFonts w:ascii="Arial" w:hAnsi="Arial" w:hint="default"/>
      </w:rPr>
    </w:lvl>
    <w:lvl w:ilvl="8" w:tplc="FFD64522" w:tentative="1">
      <w:start w:val="1"/>
      <w:numFmt w:val="bullet"/>
      <w:lvlText w:val="•"/>
      <w:lvlJc w:val="left"/>
      <w:pPr>
        <w:tabs>
          <w:tab w:val="num" w:pos="6480"/>
        </w:tabs>
        <w:ind w:left="6480" w:hanging="360"/>
      </w:pPr>
      <w:rPr>
        <w:rFonts w:ascii="Arial" w:hAnsi="Arial" w:hint="default"/>
      </w:rPr>
    </w:lvl>
  </w:abstractNum>
  <w:abstractNum w:abstractNumId="5">
    <w:nsid w:val="432478C7"/>
    <w:multiLevelType w:val="hybridMultilevel"/>
    <w:tmpl w:val="9E9C4E36"/>
    <w:lvl w:ilvl="0" w:tplc="E99C9CD8">
      <w:start w:val="1"/>
      <w:numFmt w:val="bullet"/>
      <w:lvlText w:val="•"/>
      <w:lvlJc w:val="left"/>
      <w:pPr>
        <w:tabs>
          <w:tab w:val="num" w:pos="720"/>
        </w:tabs>
        <w:ind w:left="720" w:hanging="360"/>
      </w:pPr>
      <w:rPr>
        <w:rFonts w:ascii="Arial" w:hAnsi="Arial" w:hint="default"/>
      </w:rPr>
    </w:lvl>
    <w:lvl w:ilvl="1" w:tplc="A44CAA98" w:tentative="1">
      <w:start w:val="1"/>
      <w:numFmt w:val="bullet"/>
      <w:lvlText w:val="•"/>
      <w:lvlJc w:val="left"/>
      <w:pPr>
        <w:tabs>
          <w:tab w:val="num" w:pos="1440"/>
        </w:tabs>
        <w:ind w:left="1440" w:hanging="360"/>
      </w:pPr>
      <w:rPr>
        <w:rFonts w:ascii="Arial" w:hAnsi="Arial" w:hint="default"/>
      </w:rPr>
    </w:lvl>
    <w:lvl w:ilvl="2" w:tplc="F6CECF56" w:tentative="1">
      <w:start w:val="1"/>
      <w:numFmt w:val="bullet"/>
      <w:lvlText w:val="•"/>
      <w:lvlJc w:val="left"/>
      <w:pPr>
        <w:tabs>
          <w:tab w:val="num" w:pos="2160"/>
        </w:tabs>
        <w:ind w:left="2160" w:hanging="360"/>
      </w:pPr>
      <w:rPr>
        <w:rFonts w:ascii="Arial" w:hAnsi="Arial" w:hint="default"/>
      </w:rPr>
    </w:lvl>
    <w:lvl w:ilvl="3" w:tplc="C09A6BF8" w:tentative="1">
      <w:start w:val="1"/>
      <w:numFmt w:val="bullet"/>
      <w:lvlText w:val="•"/>
      <w:lvlJc w:val="left"/>
      <w:pPr>
        <w:tabs>
          <w:tab w:val="num" w:pos="2880"/>
        </w:tabs>
        <w:ind w:left="2880" w:hanging="360"/>
      </w:pPr>
      <w:rPr>
        <w:rFonts w:ascii="Arial" w:hAnsi="Arial" w:hint="default"/>
      </w:rPr>
    </w:lvl>
    <w:lvl w:ilvl="4" w:tplc="A894A4C6" w:tentative="1">
      <w:start w:val="1"/>
      <w:numFmt w:val="bullet"/>
      <w:lvlText w:val="•"/>
      <w:lvlJc w:val="left"/>
      <w:pPr>
        <w:tabs>
          <w:tab w:val="num" w:pos="3600"/>
        </w:tabs>
        <w:ind w:left="3600" w:hanging="360"/>
      </w:pPr>
      <w:rPr>
        <w:rFonts w:ascii="Arial" w:hAnsi="Arial" w:hint="default"/>
      </w:rPr>
    </w:lvl>
    <w:lvl w:ilvl="5" w:tplc="F336097A" w:tentative="1">
      <w:start w:val="1"/>
      <w:numFmt w:val="bullet"/>
      <w:lvlText w:val="•"/>
      <w:lvlJc w:val="left"/>
      <w:pPr>
        <w:tabs>
          <w:tab w:val="num" w:pos="4320"/>
        </w:tabs>
        <w:ind w:left="4320" w:hanging="360"/>
      </w:pPr>
      <w:rPr>
        <w:rFonts w:ascii="Arial" w:hAnsi="Arial" w:hint="default"/>
      </w:rPr>
    </w:lvl>
    <w:lvl w:ilvl="6" w:tplc="DF4ACB9A" w:tentative="1">
      <w:start w:val="1"/>
      <w:numFmt w:val="bullet"/>
      <w:lvlText w:val="•"/>
      <w:lvlJc w:val="left"/>
      <w:pPr>
        <w:tabs>
          <w:tab w:val="num" w:pos="5040"/>
        </w:tabs>
        <w:ind w:left="5040" w:hanging="360"/>
      </w:pPr>
      <w:rPr>
        <w:rFonts w:ascii="Arial" w:hAnsi="Arial" w:hint="default"/>
      </w:rPr>
    </w:lvl>
    <w:lvl w:ilvl="7" w:tplc="8BF8483E" w:tentative="1">
      <w:start w:val="1"/>
      <w:numFmt w:val="bullet"/>
      <w:lvlText w:val="•"/>
      <w:lvlJc w:val="left"/>
      <w:pPr>
        <w:tabs>
          <w:tab w:val="num" w:pos="5760"/>
        </w:tabs>
        <w:ind w:left="5760" w:hanging="360"/>
      </w:pPr>
      <w:rPr>
        <w:rFonts w:ascii="Arial" w:hAnsi="Arial" w:hint="default"/>
      </w:rPr>
    </w:lvl>
    <w:lvl w:ilvl="8" w:tplc="F6E2F804" w:tentative="1">
      <w:start w:val="1"/>
      <w:numFmt w:val="bullet"/>
      <w:lvlText w:val="•"/>
      <w:lvlJc w:val="left"/>
      <w:pPr>
        <w:tabs>
          <w:tab w:val="num" w:pos="6480"/>
        </w:tabs>
        <w:ind w:left="6480" w:hanging="360"/>
      </w:pPr>
      <w:rPr>
        <w:rFonts w:ascii="Arial" w:hAnsi="Arial" w:hint="default"/>
      </w:rPr>
    </w:lvl>
  </w:abstractNum>
  <w:abstractNum w:abstractNumId="6">
    <w:nsid w:val="453A7A16"/>
    <w:multiLevelType w:val="hybridMultilevel"/>
    <w:tmpl w:val="FC9EBB8A"/>
    <w:lvl w:ilvl="0" w:tplc="1A7428D2">
      <w:start w:val="1"/>
      <w:numFmt w:val="bullet"/>
      <w:lvlText w:val="•"/>
      <w:lvlJc w:val="left"/>
      <w:pPr>
        <w:tabs>
          <w:tab w:val="num" w:pos="720"/>
        </w:tabs>
        <w:ind w:left="720" w:hanging="360"/>
      </w:pPr>
      <w:rPr>
        <w:rFonts w:ascii="Arial" w:hAnsi="Arial" w:hint="default"/>
      </w:rPr>
    </w:lvl>
    <w:lvl w:ilvl="1" w:tplc="700C1D7C" w:tentative="1">
      <w:start w:val="1"/>
      <w:numFmt w:val="bullet"/>
      <w:lvlText w:val="•"/>
      <w:lvlJc w:val="left"/>
      <w:pPr>
        <w:tabs>
          <w:tab w:val="num" w:pos="1440"/>
        </w:tabs>
        <w:ind w:left="1440" w:hanging="360"/>
      </w:pPr>
      <w:rPr>
        <w:rFonts w:ascii="Arial" w:hAnsi="Arial" w:hint="default"/>
      </w:rPr>
    </w:lvl>
    <w:lvl w:ilvl="2" w:tplc="A94AE4D2" w:tentative="1">
      <w:start w:val="1"/>
      <w:numFmt w:val="bullet"/>
      <w:lvlText w:val="•"/>
      <w:lvlJc w:val="left"/>
      <w:pPr>
        <w:tabs>
          <w:tab w:val="num" w:pos="2160"/>
        </w:tabs>
        <w:ind w:left="2160" w:hanging="360"/>
      </w:pPr>
      <w:rPr>
        <w:rFonts w:ascii="Arial" w:hAnsi="Arial" w:hint="default"/>
      </w:rPr>
    </w:lvl>
    <w:lvl w:ilvl="3" w:tplc="D4A65A88" w:tentative="1">
      <w:start w:val="1"/>
      <w:numFmt w:val="bullet"/>
      <w:lvlText w:val="•"/>
      <w:lvlJc w:val="left"/>
      <w:pPr>
        <w:tabs>
          <w:tab w:val="num" w:pos="2880"/>
        </w:tabs>
        <w:ind w:left="2880" w:hanging="360"/>
      </w:pPr>
      <w:rPr>
        <w:rFonts w:ascii="Arial" w:hAnsi="Arial" w:hint="default"/>
      </w:rPr>
    </w:lvl>
    <w:lvl w:ilvl="4" w:tplc="696A716E" w:tentative="1">
      <w:start w:val="1"/>
      <w:numFmt w:val="bullet"/>
      <w:lvlText w:val="•"/>
      <w:lvlJc w:val="left"/>
      <w:pPr>
        <w:tabs>
          <w:tab w:val="num" w:pos="3600"/>
        </w:tabs>
        <w:ind w:left="3600" w:hanging="360"/>
      </w:pPr>
      <w:rPr>
        <w:rFonts w:ascii="Arial" w:hAnsi="Arial" w:hint="default"/>
      </w:rPr>
    </w:lvl>
    <w:lvl w:ilvl="5" w:tplc="00D4034A" w:tentative="1">
      <w:start w:val="1"/>
      <w:numFmt w:val="bullet"/>
      <w:lvlText w:val="•"/>
      <w:lvlJc w:val="left"/>
      <w:pPr>
        <w:tabs>
          <w:tab w:val="num" w:pos="4320"/>
        </w:tabs>
        <w:ind w:left="4320" w:hanging="360"/>
      </w:pPr>
      <w:rPr>
        <w:rFonts w:ascii="Arial" w:hAnsi="Arial" w:hint="default"/>
      </w:rPr>
    </w:lvl>
    <w:lvl w:ilvl="6" w:tplc="6D9A435A" w:tentative="1">
      <w:start w:val="1"/>
      <w:numFmt w:val="bullet"/>
      <w:lvlText w:val="•"/>
      <w:lvlJc w:val="left"/>
      <w:pPr>
        <w:tabs>
          <w:tab w:val="num" w:pos="5040"/>
        </w:tabs>
        <w:ind w:left="5040" w:hanging="360"/>
      </w:pPr>
      <w:rPr>
        <w:rFonts w:ascii="Arial" w:hAnsi="Arial" w:hint="default"/>
      </w:rPr>
    </w:lvl>
    <w:lvl w:ilvl="7" w:tplc="3CE693E0" w:tentative="1">
      <w:start w:val="1"/>
      <w:numFmt w:val="bullet"/>
      <w:lvlText w:val="•"/>
      <w:lvlJc w:val="left"/>
      <w:pPr>
        <w:tabs>
          <w:tab w:val="num" w:pos="5760"/>
        </w:tabs>
        <w:ind w:left="5760" w:hanging="360"/>
      </w:pPr>
      <w:rPr>
        <w:rFonts w:ascii="Arial" w:hAnsi="Arial" w:hint="default"/>
      </w:rPr>
    </w:lvl>
    <w:lvl w:ilvl="8" w:tplc="6AE677A2" w:tentative="1">
      <w:start w:val="1"/>
      <w:numFmt w:val="bullet"/>
      <w:lvlText w:val="•"/>
      <w:lvlJc w:val="left"/>
      <w:pPr>
        <w:tabs>
          <w:tab w:val="num" w:pos="6480"/>
        </w:tabs>
        <w:ind w:left="6480" w:hanging="360"/>
      </w:pPr>
      <w:rPr>
        <w:rFonts w:ascii="Arial" w:hAnsi="Arial" w:hint="default"/>
      </w:rPr>
    </w:lvl>
  </w:abstractNum>
  <w:abstractNum w:abstractNumId="7">
    <w:nsid w:val="46EF7CDA"/>
    <w:multiLevelType w:val="hybridMultilevel"/>
    <w:tmpl w:val="073CE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85F32F3"/>
    <w:multiLevelType w:val="hybridMultilevel"/>
    <w:tmpl w:val="A3486AFA"/>
    <w:lvl w:ilvl="0" w:tplc="599E5A20">
      <w:start w:val="1"/>
      <w:numFmt w:val="decimal"/>
      <w:lvlText w:val="%1."/>
      <w:lvlJc w:val="left"/>
      <w:pPr>
        <w:tabs>
          <w:tab w:val="num" w:pos="720"/>
        </w:tabs>
        <w:ind w:left="720" w:hanging="360"/>
      </w:pPr>
    </w:lvl>
    <w:lvl w:ilvl="1" w:tplc="16D8AB72" w:tentative="1">
      <w:start w:val="1"/>
      <w:numFmt w:val="decimal"/>
      <w:lvlText w:val="%2."/>
      <w:lvlJc w:val="left"/>
      <w:pPr>
        <w:tabs>
          <w:tab w:val="num" w:pos="1440"/>
        </w:tabs>
        <w:ind w:left="1440" w:hanging="360"/>
      </w:pPr>
    </w:lvl>
    <w:lvl w:ilvl="2" w:tplc="BEF2F492" w:tentative="1">
      <w:start w:val="1"/>
      <w:numFmt w:val="decimal"/>
      <w:lvlText w:val="%3."/>
      <w:lvlJc w:val="left"/>
      <w:pPr>
        <w:tabs>
          <w:tab w:val="num" w:pos="2160"/>
        </w:tabs>
        <w:ind w:left="2160" w:hanging="360"/>
      </w:pPr>
    </w:lvl>
    <w:lvl w:ilvl="3" w:tplc="3A72970A" w:tentative="1">
      <w:start w:val="1"/>
      <w:numFmt w:val="decimal"/>
      <w:lvlText w:val="%4."/>
      <w:lvlJc w:val="left"/>
      <w:pPr>
        <w:tabs>
          <w:tab w:val="num" w:pos="2880"/>
        </w:tabs>
        <w:ind w:left="2880" w:hanging="360"/>
      </w:pPr>
    </w:lvl>
    <w:lvl w:ilvl="4" w:tplc="01EC08DC" w:tentative="1">
      <w:start w:val="1"/>
      <w:numFmt w:val="decimal"/>
      <w:lvlText w:val="%5."/>
      <w:lvlJc w:val="left"/>
      <w:pPr>
        <w:tabs>
          <w:tab w:val="num" w:pos="3600"/>
        </w:tabs>
        <w:ind w:left="3600" w:hanging="360"/>
      </w:pPr>
    </w:lvl>
    <w:lvl w:ilvl="5" w:tplc="277625D4" w:tentative="1">
      <w:start w:val="1"/>
      <w:numFmt w:val="decimal"/>
      <w:lvlText w:val="%6."/>
      <w:lvlJc w:val="left"/>
      <w:pPr>
        <w:tabs>
          <w:tab w:val="num" w:pos="4320"/>
        </w:tabs>
        <w:ind w:left="4320" w:hanging="360"/>
      </w:pPr>
    </w:lvl>
    <w:lvl w:ilvl="6" w:tplc="AED0F0AE" w:tentative="1">
      <w:start w:val="1"/>
      <w:numFmt w:val="decimal"/>
      <w:lvlText w:val="%7."/>
      <w:lvlJc w:val="left"/>
      <w:pPr>
        <w:tabs>
          <w:tab w:val="num" w:pos="5040"/>
        </w:tabs>
        <w:ind w:left="5040" w:hanging="360"/>
      </w:pPr>
    </w:lvl>
    <w:lvl w:ilvl="7" w:tplc="D4F414EE" w:tentative="1">
      <w:start w:val="1"/>
      <w:numFmt w:val="decimal"/>
      <w:lvlText w:val="%8."/>
      <w:lvlJc w:val="left"/>
      <w:pPr>
        <w:tabs>
          <w:tab w:val="num" w:pos="5760"/>
        </w:tabs>
        <w:ind w:left="5760" w:hanging="360"/>
      </w:pPr>
    </w:lvl>
    <w:lvl w:ilvl="8" w:tplc="2FA64156" w:tentative="1">
      <w:start w:val="1"/>
      <w:numFmt w:val="decimal"/>
      <w:lvlText w:val="%9."/>
      <w:lvlJc w:val="left"/>
      <w:pPr>
        <w:tabs>
          <w:tab w:val="num" w:pos="6480"/>
        </w:tabs>
        <w:ind w:left="6480" w:hanging="360"/>
      </w:pPr>
    </w:lvl>
  </w:abstractNum>
  <w:num w:numId="1">
    <w:abstractNumId w:val="7"/>
  </w:num>
  <w:num w:numId="2">
    <w:abstractNumId w:val="8"/>
  </w:num>
  <w:num w:numId="3">
    <w:abstractNumId w:val="5"/>
  </w:num>
  <w:num w:numId="4">
    <w:abstractNumId w:val="0"/>
  </w:num>
  <w:num w:numId="5">
    <w:abstractNumId w:val="1"/>
  </w:num>
  <w:num w:numId="6">
    <w:abstractNumId w:val="3"/>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EC"/>
    <w:rsid w:val="00004766"/>
    <w:rsid w:val="000051FD"/>
    <w:rsid w:val="00045A9B"/>
    <w:rsid w:val="00055669"/>
    <w:rsid w:val="000B71F5"/>
    <w:rsid w:val="00107A55"/>
    <w:rsid w:val="00160E85"/>
    <w:rsid w:val="00171C55"/>
    <w:rsid w:val="00186484"/>
    <w:rsid w:val="001D440B"/>
    <w:rsid w:val="001E0CEA"/>
    <w:rsid w:val="00206E93"/>
    <w:rsid w:val="00215AC1"/>
    <w:rsid w:val="00241032"/>
    <w:rsid w:val="002E2E5A"/>
    <w:rsid w:val="00321091"/>
    <w:rsid w:val="00323EAB"/>
    <w:rsid w:val="00346E9C"/>
    <w:rsid w:val="003B559B"/>
    <w:rsid w:val="003F0B91"/>
    <w:rsid w:val="00450358"/>
    <w:rsid w:val="00453D25"/>
    <w:rsid w:val="004711DC"/>
    <w:rsid w:val="004A23B6"/>
    <w:rsid w:val="004B499D"/>
    <w:rsid w:val="004D77FD"/>
    <w:rsid w:val="004E04AD"/>
    <w:rsid w:val="004E1633"/>
    <w:rsid w:val="00504F2D"/>
    <w:rsid w:val="00540ACA"/>
    <w:rsid w:val="00542C53"/>
    <w:rsid w:val="005853EB"/>
    <w:rsid w:val="00595147"/>
    <w:rsid w:val="005974C4"/>
    <w:rsid w:val="005A0A08"/>
    <w:rsid w:val="005C718E"/>
    <w:rsid w:val="005E3623"/>
    <w:rsid w:val="005F4A40"/>
    <w:rsid w:val="00653022"/>
    <w:rsid w:val="00662875"/>
    <w:rsid w:val="0068702E"/>
    <w:rsid w:val="006A7587"/>
    <w:rsid w:val="00714A62"/>
    <w:rsid w:val="00766B11"/>
    <w:rsid w:val="007C69FA"/>
    <w:rsid w:val="007E1256"/>
    <w:rsid w:val="007E5B65"/>
    <w:rsid w:val="007F1E7B"/>
    <w:rsid w:val="008D38F3"/>
    <w:rsid w:val="008D4963"/>
    <w:rsid w:val="0092293E"/>
    <w:rsid w:val="0096052E"/>
    <w:rsid w:val="009A5A0D"/>
    <w:rsid w:val="00A12F05"/>
    <w:rsid w:val="00A35BF5"/>
    <w:rsid w:val="00AA4DB2"/>
    <w:rsid w:val="00AB1BF4"/>
    <w:rsid w:val="00AC6D29"/>
    <w:rsid w:val="00AD4294"/>
    <w:rsid w:val="00AD48C8"/>
    <w:rsid w:val="00B169D6"/>
    <w:rsid w:val="00B33E91"/>
    <w:rsid w:val="00B64477"/>
    <w:rsid w:val="00B87A28"/>
    <w:rsid w:val="00C614FB"/>
    <w:rsid w:val="00C95AEC"/>
    <w:rsid w:val="00CB56F6"/>
    <w:rsid w:val="00CD2FD2"/>
    <w:rsid w:val="00CF4E0F"/>
    <w:rsid w:val="00D50F58"/>
    <w:rsid w:val="00D54455"/>
    <w:rsid w:val="00D77E05"/>
    <w:rsid w:val="00DB4027"/>
    <w:rsid w:val="00DE46E4"/>
    <w:rsid w:val="00E45A3F"/>
    <w:rsid w:val="00ED5C51"/>
    <w:rsid w:val="00EE1904"/>
    <w:rsid w:val="00EF374E"/>
    <w:rsid w:val="00F60809"/>
    <w:rsid w:val="00F667F9"/>
    <w:rsid w:val="00FD2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5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EC"/>
    <w:rPr>
      <w:rFonts w:ascii="Tahoma" w:hAnsi="Tahoma" w:cs="Tahoma"/>
      <w:sz w:val="16"/>
      <w:szCs w:val="16"/>
    </w:rPr>
  </w:style>
  <w:style w:type="paragraph" w:styleId="Header">
    <w:name w:val="header"/>
    <w:basedOn w:val="Normal"/>
    <w:link w:val="HeaderChar"/>
    <w:uiPriority w:val="99"/>
    <w:unhideWhenUsed/>
    <w:rsid w:val="004D7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7FD"/>
  </w:style>
  <w:style w:type="paragraph" w:styleId="Footer">
    <w:name w:val="footer"/>
    <w:basedOn w:val="Normal"/>
    <w:link w:val="FooterChar"/>
    <w:uiPriority w:val="99"/>
    <w:unhideWhenUsed/>
    <w:rsid w:val="004D7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7FD"/>
  </w:style>
  <w:style w:type="paragraph" w:styleId="ListParagraph">
    <w:name w:val="List Paragraph"/>
    <w:basedOn w:val="Normal"/>
    <w:uiPriority w:val="34"/>
    <w:qFormat/>
    <w:rsid w:val="005A0A08"/>
    <w:pPr>
      <w:ind w:left="720"/>
      <w:contextualSpacing/>
    </w:pPr>
  </w:style>
  <w:style w:type="character" w:styleId="Hyperlink">
    <w:name w:val="Hyperlink"/>
    <w:basedOn w:val="DefaultParagraphFont"/>
    <w:uiPriority w:val="99"/>
    <w:unhideWhenUsed/>
    <w:rsid w:val="00B169D6"/>
    <w:rPr>
      <w:color w:val="0000FF"/>
      <w:u w:val="single"/>
    </w:rPr>
  </w:style>
  <w:style w:type="character" w:customStyle="1" w:styleId="article-timestamp">
    <w:name w:val="article-timestamp"/>
    <w:basedOn w:val="DefaultParagraphFont"/>
    <w:rsid w:val="004711DC"/>
  </w:style>
  <w:style w:type="character" w:customStyle="1" w:styleId="article-timestamp-label">
    <w:name w:val="article-timestamp-label"/>
    <w:basedOn w:val="DefaultParagraphFont"/>
    <w:rsid w:val="004711DC"/>
  </w:style>
  <w:style w:type="paragraph" w:styleId="NormalWeb">
    <w:name w:val="Normal (Web)"/>
    <w:basedOn w:val="Normal"/>
    <w:uiPriority w:val="99"/>
    <w:semiHidden/>
    <w:unhideWhenUsed/>
    <w:rsid w:val="004711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5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EC"/>
    <w:rPr>
      <w:rFonts w:ascii="Tahoma" w:hAnsi="Tahoma" w:cs="Tahoma"/>
      <w:sz w:val="16"/>
      <w:szCs w:val="16"/>
    </w:rPr>
  </w:style>
  <w:style w:type="paragraph" w:styleId="Header">
    <w:name w:val="header"/>
    <w:basedOn w:val="Normal"/>
    <w:link w:val="HeaderChar"/>
    <w:uiPriority w:val="99"/>
    <w:unhideWhenUsed/>
    <w:rsid w:val="004D7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7FD"/>
  </w:style>
  <w:style w:type="paragraph" w:styleId="Footer">
    <w:name w:val="footer"/>
    <w:basedOn w:val="Normal"/>
    <w:link w:val="FooterChar"/>
    <w:uiPriority w:val="99"/>
    <w:unhideWhenUsed/>
    <w:rsid w:val="004D7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7FD"/>
  </w:style>
  <w:style w:type="paragraph" w:styleId="ListParagraph">
    <w:name w:val="List Paragraph"/>
    <w:basedOn w:val="Normal"/>
    <w:uiPriority w:val="34"/>
    <w:qFormat/>
    <w:rsid w:val="005A0A08"/>
    <w:pPr>
      <w:ind w:left="720"/>
      <w:contextualSpacing/>
    </w:pPr>
  </w:style>
  <w:style w:type="character" w:styleId="Hyperlink">
    <w:name w:val="Hyperlink"/>
    <w:basedOn w:val="DefaultParagraphFont"/>
    <w:uiPriority w:val="99"/>
    <w:unhideWhenUsed/>
    <w:rsid w:val="00B169D6"/>
    <w:rPr>
      <w:color w:val="0000FF"/>
      <w:u w:val="single"/>
    </w:rPr>
  </w:style>
  <w:style w:type="character" w:customStyle="1" w:styleId="article-timestamp">
    <w:name w:val="article-timestamp"/>
    <w:basedOn w:val="DefaultParagraphFont"/>
    <w:rsid w:val="004711DC"/>
  </w:style>
  <w:style w:type="character" w:customStyle="1" w:styleId="article-timestamp-label">
    <w:name w:val="article-timestamp-label"/>
    <w:basedOn w:val="DefaultParagraphFont"/>
    <w:rsid w:val="004711DC"/>
  </w:style>
  <w:style w:type="paragraph" w:styleId="NormalWeb">
    <w:name w:val="Normal (Web)"/>
    <w:basedOn w:val="Normal"/>
    <w:uiPriority w:val="99"/>
    <w:semiHidden/>
    <w:unhideWhenUsed/>
    <w:rsid w:val="004711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873">
      <w:bodyDiv w:val="1"/>
      <w:marLeft w:val="0"/>
      <w:marRight w:val="0"/>
      <w:marTop w:val="0"/>
      <w:marBottom w:val="0"/>
      <w:divBdr>
        <w:top w:val="none" w:sz="0" w:space="0" w:color="auto"/>
        <w:left w:val="none" w:sz="0" w:space="0" w:color="auto"/>
        <w:bottom w:val="none" w:sz="0" w:space="0" w:color="auto"/>
        <w:right w:val="none" w:sz="0" w:space="0" w:color="auto"/>
      </w:divBdr>
    </w:div>
    <w:div w:id="67964356">
      <w:bodyDiv w:val="1"/>
      <w:marLeft w:val="0"/>
      <w:marRight w:val="0"/>
      <w:marTop w:val="0"/>
      <w:marBottom w:val="0"/>
      <w:divBdr>
        <w:top w:val="none" w:sz="0" w:space="0" w:color="auto"/>
        <w:left w:val="none" w:sz="0" w:space="0" w:color="auto"/>
        <w:bottom w:val="none" w:sz="0" w:space="0" w:color="auto"/>
        <w:right w:val="none" w:sz="0" w:space="0" w:color="auto"/>
      </w:divBdr>
    </w:div>
    <w:div w:id="364403415">
      <w:bodyDiv w:val="1"/>
      <w:marLeft w:val="0"/>
      <w:marRight w:val="0"/>
      <w:marTop w:val="0"/>
      <w:marBottom w:val="0"/>
      <w:divBdr>
        <w:top w:val="none" w:sz="0" w:space="0" w:color="auto"/>
        <w:left w:val="none" w:sz="0" w:space="0" w:color="auto"/>
        <w:bottom w:val="none" w:sz="0" w:space="0" w:color="auto"/>
        <w:right w:val="none" w:sz="0" w:space="0" w:color="auto"/>
      </w:divBdr>
    </w:div>
    <w:div w:id="386033853">
      <w:bodyDiv w:val="1"/>
      <w:marLeft w:val="0"/>
      <w:marRight w:val="0"/>
      <w:marTop w:val="0"/>
      <w:marBottom w:val="0"/>
      <w:divBdr>
        <w:top w:val="none" w:sz="0" w:space="0" w:color="auto"/>
        <w:left w:val="none" w:sz="0" w:space="0" w:color="auto"/>
        <w:bottom w:val="none" w:sz="0" w:space="0" w:color="auto"/>
        <w:right w:val="none" w:sz="0" w:space="0" w:color="auto"/>
      </w:divBdr>
    </w:div>
    <w:div w:id="619338635">
      <w:bodyDiv w:val="1"/>
      <w:marLeft w:val="0"/>
      <w:marRight w:val="0"/>
      <w:marTop w:val="0"/>
      <w:marBottom w:val="0"/>
      <w:divBdr>
        <w:top w:val="none" w:sz="0" w:space="0" w:color="auto"/>
        <w:left w:val="none" w:sz="0" w:space="0" w:color="auto"/>
        <w:bottom w:val="none" w:sz="0" w:space="0" w:color="auto"/>
        <w:right w:val="none" w:sz="0" w:space="0" w:color="auto"/>
      </w:divBdr>
      <w:divsChild>
        <w:div w:id="2127890095">
          <w:marLeft w:val="806"/>
          <w:marRight w:val="0"/>
          <w:marTop w:val="72"/>
          <w:marBottom w:val="0"/>
          <w:divBdr>
            <w:top w:val="none" w:sz="0" w:space="0" w:color="auto"/>
            <w:left w:val="none" w:sz="0" w:space="0" w:color="auto"/>
            <w:bottom w:val="none" w:sz="0" w:space="0" w:color="auto"/>
            <w:right w:val="none" w:sz="0" w:space="0" w:color="auto"/>
          </w:divBdr>
        </w:div>
        <w:div w:id="1602755667">
          <w:marLeft w:val="806"/>
          <w:marRight w:val="0"/>
          <w:marTop w:val="72"/>
          <w:marBottom w:val="0"/>
          <w:divBdr>
            <w:top w:val="none" w:sz="0" w:space="0" w:color="auto"/>
            <w:left w:val="none" w:sz="0" w:space="0" w:color="auto"/>
            <w:bottom w:val="none" w:sz="0" w:space="0" w:color="auto"/>
            <w:right w:val="none" w:sz="0" w:space="0" w:color="auto"/>
          </w:divBdr>
        </w:div>
        <w:div w:id="1889100987">
          <w:marLeft w:val="806"/>
          <w:marRight w:val="0"/>
          <w:marTop w:val="72"/>
          <w:marBottom w:val="0"/>
          <w:divBdr>
            <w:top w:val="none" w:sz="0" w:space="0" w:color="auto"/>
            <w:left w:val="none" w:sz="0" w:space="0" w:color="auto"/>
            <w:bottom w:val="none" w:sz="0" w:space="0" w:color="auto"/>
            <w:right w:val="none" w:sz="0" w:space="0" w:color="auto"/>
          </w:divBdr>
        </w:div>
        <w:div w:id="192573812">
          <w:marLeft w:val="806"/>
          <w:marRight w:val="0"/>
          <w:marTop w:val="72"/>
          <w:marBottom w:val="0"/>
          <w:divBdr>
            <w:top w:val="none" w:sz="0" w:space="0" w:color="auto"/>
            <w:left w:val="none" w:sz="0" w:space="0" w:color="auto"/>
            <w:bottom w:val="none" w:sz="0" w:space="0" w:color="auto"/>
            <w:right w:val="none" w:sz="0" w:space="0" w:color="auto"/>
          </w:divBdr>
        </w:div>
        <w:div w:id="23681448">
          <w:marLeft w:val="806"/>
          <w:marRight w:val="0"/>
          <w:marTop w:val="72"/>
          <w:marBottom w:val="0"/>
          <w:divBdr>
            <w:top w:val="none" w:sz="0" w:space="0" w:color="auto"/>
            <w:left w:val="none" w:sz="0" w:space="0" w:color="auto"/>
            <w:bottom w:val="none" w:sz="0" w:space="0" w:color="auto"/>
            <w:right w:val="none" w:sz="0" w:space="0" w:color="auto"/>
          </w:divBdr>
        </w:div>
        <w:div w:id="1073701303">
          <w:marLeft w:val="806"/>
          <w:marRight w:val="0"/>
          <w:marTop w:val="72"/>
          <w:marBottom w:val="0"/>
          <w:divBdr>
            <w:top w:val="none" w:sz="0" w:space="0" w:color="auto"/>
            <w:left w:val="none" w:sz="0" w:space="0" w:color="auto"/>
            <w:bottom w:val="none" w:sz="0" w:space="0" w:color="auto"/>
            <w:right w:val="none" w:sz="0" w:space="0" w:color="auto"/>
          </w:divBdr>
        </w:div>
        <w:div w:id="1197616678">
          <w:marLeft w:val="547"/>
          <w:marRight w:val="0"/>
          <w:marTop w:val="72"/>
          <w:marBottom w:val="0"/>
          <w:divBdr>
            <w:top w:val="none" w:sz="0" w:space="0" w:color="auto"/>
            <w:left w:val="none" w:sz="0" w:space="0" w:color="auto"/>
            <w:bottom w:val="none" w:sz="0" w:space="0" w:color="auto"/>
            <w:right w:val="none" w:sz="0" w:space="0" w:color="auto"/>
          </w:divBdr>
        </w:div>
        <w:div w:id="995914351">
          <w:marLeft w:val="547"/>
          <w:marRight w:val="0"/>
          <w:marTop w:val="72"/>
          <w:marBottom w:val="0"/>
          <w:divBdr>
            <w:top w:val="none" w:sz="0" w:space="0" w:color="auto"/>
            <w:left w:val="none" w:sz="0" w:space="0" w:color="auto"/>
            <w:bottom w:val="none" w:sz="0" w:space="0" w:color="auto"/>
            <w:right w:val="none" w:sz="0" w:space="0" w:color="auto"/>
          </w:divBdr>
        </w:div>
        <w:div w:id="550387964">
          <w:marLeft w:val="547"/>
          <w:marRight w:val="0"/>
          <w:marTop w:val="72"/>
          <w:marBottom w:val="0"/>
          <w:divBdr>
            <w:top w:val="none" w:sz="0" w:space="0" w:color="auto"/>
            <w:left w:val="none" w:sz="0" w:space="0" w:color="auto"/>
            <w:bottom w:val="none" w:sz="0" w:space="0" w:color="auto"/>
            <w:right w:val="none" w:sz="0" w:space="0" w:color="auto"/>
          </w:divBdr>
        </w:div>
      </w:divsChild>
    </w:div>
    <w:div w:id="801075822">
      <w:bodyDiv w:val="1"/>
      <w:marLeft w:val="0"/>
      <w:marRight w:val="0"/>
      <w:marTop w:val="0"/>
      <w:marBottom w:val="0"/>
      <w:divBdr>
        <w:top w:val="none" w:sz="0" w:space="0" w:color="auto"/>
        <w:left w:val="none" w:sz="0" w:space="0" w:color="auto"/>
        <w:bottom w:val="none" w:sz="0" w:space="0" w:color="auto"/>
        <w:right w:val="none" w:sz="0" w:space="0" w:color="auto"/>
      </w:divBdr>
    </w:div>
    <w:div w:id="864558516">
      <w:bodyDiv w:val="1"/>
      <w:marLeft w:val="0"/>
      <w:marRight w:val="0"/>
      <w:marTop w:val="0"/>
      <w:marBottom w:val="0"/>
      <w:divBdr>
        <w:top w:val="none" w:sz="0" w:space="0" w:color="auto"/>
        <w:left w:val="none" w:sz="0" w:space="0" w:color="auto"/>
        <w:bottom w:val="none" w:sz="0" w:space="0" w:color="auto"/>
        <w:right w:val="none" w:sz="0" w:space="0" w:color="auto"/>
      </w:divBdr>
      <w:divsChild>
        <w:div w:id="973371163">
          <w:marLeft w:val="806"/>
          <w:marRight w:val="0"/>
          <w:marTop w:val="72"/>
          <w:marBottom w:val="0"/>
          <w:divBdr>
            <w:top w:val="none" w:sz="0" w:space="0" w:color="auto"/>
            <w:left w:val="none" w:sz="0" w:space="0" w:color="auto"/>
            <w:bottom w:val="none" w:sz="0" w:space="0" w:color="auto"/>
            <w:right w:val="none" w:sz="0" w:space="0" w:color="auto"/>
          </w:divBdr>
        </w:div>
        <w:div w:id="1857423">
          <w:marLeft w:val="806"/>
          <w:marRight w:val="0"/>
          <w:marTop w:val="72"/>
          <w:marBottom w:val="0"/>
          <w:divBdr>
            <w:top w:val="none" w:sz="0" w:space="0" w:color="auto"/>
            <w:left w:val="none" w:sz="0" w:space="0" w:color="auto"/>
            <w:bottom w:val="none" w:sz="0" w:space="0" w:color="auto"/>
            <w:right w:val="none" w:sz="0" w:space="0" w:color="auto"/>
          </w:divBdr>
        </w:div>
        <w:div w:id="1652252830">
          <w:marLeft w:val="806"/>
          <w:marRight w:val="0"/>
          <w:marTop w:val="72"/>
          <w:marBottom w:val="0"/>
          <w:divBdr>
            <w:top w:val="none" w:sz="0" w:space="0" w:color="auto"/>
            <w:left w:val="none" w:sz="0" w:space="0" w:color="auto"/>
            <w:bottom w:val="none" w:sz="0" w:space="0" w:color="auto"/>
            <w:right w:val="none" w:sz="0" w:space="0" w:color="auto"/>
          </w:divBdr>
        </w:div>
        <w:div w:id="1148858569">
          <w:marLeft w:val="806"/>
          <w:marRight w:val="0"/>
          <w:marTop w:val="72"/>
          <w:marBottom w:val="0"/>
          <w:divBdr>
            <w:top w:val="none" w:sz="0" w:space="0" w:color="auto"/>
            <w:left w:val="none" w:sz="0" w:space="0" w:color="auto"/>
            <w:bottom w:val="none" w:sz="0" w:space="0" w:color="auto"/>
            <w:right w:val="none" w:sz="0" w:space="0" w:color="auto"/>
          </w:divBdr>
        </w:div>
        <w:div w:id="1338197014">
          <w:marLeft w:val="806"/>
          <w:marRight w:val="0"/>
          <w:marTop w:val="72"/>
          <w:marBottom w:val="0"/>
          <w:divBdr>
            <w:top w:val="none" w:sz="0" w:space="0" w:color="auto"/>
            <w:left w:val="none" w:sz="0" w:space="0" w:color="auto"/>
            <w:bottom w:val="none" w:sz="0" w:space="0" w:color="auto"/>
            <w:right w:val="none" w:sz="0" w:space="0" w:color="auto"/>
          </w:divBdr>
        </w:div>
        <w:div w:id="1100294095">
          <w:marLeft w:val="806"/>
          <w:marRight w:val="0"/>
          <w:marTop w:val="72"/>
          <w:marBottom w:val="0"/>
          <w:divBdr>
            <w:top w:val="none" w:sz="0" w:space="0" w:color="auto"/>
            <w:left w:val="none" w:sz="0" w:space="0" w:color="auto"/>
            <w:bottom w:val="none" w:sz="0" w:space="0" w:color="auto"/>
            <w:right w:val="none" w:sz="0" w:space="0" w:color="auto"/>
          </w:divBdr>
        </w:div>
        <w:div w:id="2021739741">
          <w:marLeft w:val="547"/>
          <w:marRight w:val="0"/>
          <w:marTop w:val="72"/>
          <w:marBottom w:val="0"/>
          <w:divBdr>
            <w:top w:val="none" w:sz="0" w:space="0" w:color="auto"/>
            <w:left w:val="none" w:sz="0" w:space="0" w:color="auto"/>
            <w:bottom w:val="none" w:sz="0" w:space="0" w:color="auto"/>
            <w:right w:val="none" w:sz="0" w:space="0" w:color="auto"/>
          </w:divBdr>
        </w:div>
        <w:div w:id="1176917877">
          <w:marLeft w:val="547"/>
          <w:marRight w:val="0"/>
          <w:marTop w:val="72"/>
          <w:marBottom w:val="0"/>
          <w:divBdr>
            <w:top w:val="none" w:sz="0" w:space="0" w:color="auto"/>
            <w:left w:val="none" w:sz="0" w:space="0" w:color="auto"/>
            <w:bottom w:val="none" w:sz="0" w:space="0" w:color="auto"/>
            <w:right w:val="none" w:sz="0" w:space="0" w:color="auto"/>
          </w:divBdr>
        </w:div>
        <w:div w:id="1117913573">
          <w:marLeft w:val="547"/>
          <w:marRight w:val="0"/>
          <w:marTop w:val="72"/>
          <w:marBottom w:val="0"/>
          <w:divBdr>
            <w:top w:val="none" w:sz="0" w:space="0" w:color="auto"/>
            <w:left w:val="none" w:sz="0" w:space="0" w:color="auto"/>
            <w:bottom w:val="none" w:sz="0" w:space="0" w:color="auto"/>
            <w:right w:val="none" w:sz="0" w:space="0" w:color="auto"/>
          </w:divBdr>
        </w:div>
      </w:divsChild>
    </w:div>
    <w:div w:id="968626640">
      <w:bodyDiv w:val="1"/>
      <w:marLeft w:val="0"/>
      <w:marRight w:val="0"/>
      <w:marTop w:val="0"/>
      <w:marBottom w:val="0"/>
      <w:divBdr>
        <w:top w:val="none" w:sz="0" w:space="0" w:color="auto"/>
        <w:left w:val="none" w:sz="0" w:space="0" w:color="auto"/>
        <w:bottom w:val="none" w:sz="0" w:space="0" w:color="auto"/>
        <w:right w:val="none" w:sz="0" w:space="0" w:color="auto"/>
      </w:divBdr>
      <w:divsChild>
        <w:div w:id="102307713">
          <w:marLeft w:val="547"/>
          <w:marRight w:val="0"/>
          <w:marTop w:val="86"/>
          <w:marBottom w:val="0"/>
          <w:divBdr>
            <w:top w:val="none" w:sz="0" w:space="0" w:color="auto"/>
            <w:left w:val="none" w:sz="0" w:space="0" w:color="auto"/>
            <w:bottom w:val="none" w:sz="0" w:space="0" w:color="auto"/>
            <w:right w:val="none" w:sz="0" w:space="0" w:color="auto"/>
          </w:divBdr>
        </w:div>
        <w:div w:id="2104257264">
          <w:marLeft w:val="547"/>
          <w:marRight w:val="0"/>
          <w:marTop w:val="86"/>
          <w:marBottom w:val="0"/>
          <w:divBdr>
            <w:top w:val="none" w:sz="0" w:space="0" w:color="auto"/>
            <w:left w:val="none" w:sz="0" w:space="0" w:color="auto"/>
            <w:bottom w:val="none" w:sz="0" w:space="0" w:color="auto"/>
            <w:right w:val="none" w:sz="0" w:space="0" w:color="auto"/>
          </w:divBdr>
        </w:div>
        <w:div w:id="1174876164">
          <w:marLeft w:val="547"/>
          <w:marRight w:val="0"/>
          <w:marTop w:val="86"/>
          <w:marBottom w:val="0"/>
          <w:divBdr>
            <w:top w:val="none" w:sz="0" w:space="0" w:color="auto"/>
            <w:left w:val="none" w:sz="0" w:space="0" w:color="auto"/>
            <w:bottom w:val="none" w:sz="0" w:space="0" w:color="auto"/>
            <w:right w:val="none" w:sz="0" w:space="0" w:color="auto"/>
          </w:divBdr>
        </w:div>
        <w:div w:id="520625726">
          <w:marLeft w:val="1166"/>
          <w:marRight w:val="0"/>
          <w:marTop w:val="72"/>
          <w:marBottom w:val="0"/>
          <w:divBdr>
            <w:top w:val="none" w:sz="0" w:space="0" w:color="auto"/>
            <w:left w:val="none" w:sz="0" w:space="0" w:color="auto"/>
            <w:bottom w:val="none" w:sz="0" w:space="0" w:color="auto"/>
            <w:right w:val="none" w:sz="0" w:space="0" w:color="auto"/>
          </w:divBdr>
        </w:div>
        <w:div w:id="1710228948">
          <w:marLeft w:val="1166"/>
          <w:marRight w:val="0"/>
          <w:marTop w:val="72"/>
          <w:marBottom w:val="0"/>
          <w:divBdr>
            <w:top w:val="none" w:sz="0" w:space="0" w:color="auto"/>
            <w:left w:val="none" w:sz="0" w:space="0" w:color="auto"/>
            <w:bottom w:val="none" w:sz="0" w:space="0" w:color="auto"/>
            <w:right w:val="none" w:sz="0" w:space="0" w:color="auto"/>
          </w:divBdr>
        </w:div>
        <w:div w:id="2123255445">
          <w:marLeft w:val="1166"/>
          <w:marRight w:val="0"/>
          <w:marTop w:val="72"/>
          <w:marBottom w:val="0"/>
          <w:divBdr>
            <w:top w:val="none" w:sz="0" w:space="0" w:color="auto"/>
            <w:left w:val="none" w:sz="0" w:space="0" w:color="auto"/>
            <w:bottom w:val="none" w:sz="0" w:space="0" w:color="auto"/>
            <w:right w:val="none" w:sz="0" w:space="0" w:color="auto"/>
          </w:divBdr>
        </w:div>
      </w:divsChild>
    </w:div>
    <w:div w:id="1018847349">
      <w:bodyDiv w:val="1"/>
      <w:marLeft w:val="0"/>
      <w:marRight w:val="0"/>
      <w:marTop w:val="0"/>
      <w:marBottom w:val="0"/>
      <w:divBdr>
        <w:top w:val="none" w:sz="0" w:space="0" w:color="auto"/>
        <w:left w:val="none" w:sz="0" w:space="0" w:color="auto"/>
        <w:bottom w:val="none" w:sz="0" w:space="0" w:color="auto"/>
        <w:right w:val="none" w:sz="0" w:space="0" w:color="auto"/>
      </w:divBdr>
    </w:div>
    <w:div w:id="1267033414">
      <w:bodyDiv w:val="1"/>
      <w:marLeft w:val="0"/>
      <w:marRight w:val="0"/>
      <w:marTop w:val="0"/>
      <w:marBottom w:val="0"/>
      <w:divBdr>
        <w:top w:val="none" w:sz="0" w:space="0" w:color="auto"/>
        <w:left w:val="none" w:sz="0" w:space="0" w:color="auto"/>
        <w:bottom w:val="none" w:sz="0" w:space="0" w:color="auto"/>
        <w:right w:val="none" w:sz="0" w:space="0" w:color="auto"/>
      </w:divBdr>
    </w:div>
    <w:div w:id="1498115013">
      <w:bodyDiv w:val="1"/>
      <w:marLeft w:val="0"/>
      <w:marRight w:val="0"/>
      <w:marTop w:val="0"/>
      <w:marBottom w:val="0"/>
      <w:divBdr>
        <w:top w:val="none" w:sz="0" w:space="0" w:color="auto"/>
        <w:left w:val="none" w:sz="0" w:space="0" w:color="auto"/>
        <w:bottom w:val="none" w:sz="0" w:space="0" w:color="auto"/>
        <w:right w:val="none" w:sz="0" w:space="0" w:color="auto"/>
      </w:divBdr>
    </w:div>
    <w:div w:id="1664965557">
      <w:bodyDiv w:val="1"/>
      <w:marLeft w:val="0"/>
      <w:marRight w:val="0"/>
      <w:marTop w:val="0"/>
      <w:marBottom w:val="0"/>
      <w:divBdr>
        <w:top w:val="none" w:sz="0" w:space="0" w:color="auto"/>
        <w:left w:val="none" w:sz="0" w:space="0" w:color="auto"/>
        <w:bottom w:val="none" w:sz="0" w:space="0" w:color="auto"/>
        <w:right w:val="none" w:sz="0" w:space="0" w:color="auto"/>
      </w:divBdr>
      <w:divsChild>
        <w:div w:id="1281494596">
          <w:marLeft w:val="547"/>
          <w:marRight w:val="0"/>
          <w:marTop w:val="134"/>
          <w:marBottom w:val="0"/>
          <w:divBdr>
            <w:top w:val="none" w:sz="0" w:space="0" w:color="auto"/>
            <w:left w:val="none" w:sz="0" w:space="0" w:color="auto"/>
            <w:bottom w:val="none" w:sz="0" w:space="0" w:color="auto"/>
            <w:right w:val="none" w:sz="0" w:space="0" w:color="auto"/>
          </w:divBdr>
        </w:div>
      </w:divsChild>
    </w:div>
    <w:div w:id="1786383766">
      <w:bodyDiv w:val="1"/>
      <w:marLeft w:val="0"/>
      <w:marRight w:val="0"/>
      <w:marTop w:val="0"/>
      <w:marBottom w:val="0"/>
      <w:divBdr>
        <w:top w:val="none" w:sz="0" w:space="0" w:color="auto"/>
        <w:left w:val="none" w:sz="0" w:space="0" w:color="auto"/>
        <w:bottom w:val="none" w:sz="0" w:space="0" w:color="auto"/>
        <w:right w:val="none" w:sz="0" w:space="0" w:color="auto"/>
      </w:divBdr>
      <w:divsChild>
        <w:div w:id="1177113748">
          <w:marLeft w:val="1440"/>
          <w:marRight w:val="0"/>
          <w:marTop w:val="96"/>
          <w:marBottom w:val="0"/>
          <w:divBdr>
            <w:top w:val="none" w:sz="0" w:space="0" w:color="auto"/>
            <w:left w:val="none" w:sz="0" w:space="0" w:color="auto"/>
            <w:bottom w:val="none" w:sz="0" w:space="0" w:color="auto"/>
            <w:right w:val="none" w:sz="0" w:space="0" w:color="auto"/>
          </w:divBdr>
        </w:div>
        <w:div w:id="884676544">
          <w:marLeft w:val="1440"/>
          <w:marRight w:val="0"/>
          <w:marTop w:val="96"/>
          <w:marBottom w:val="0"/>
          <w:divBdr>
            <w:top w:val="none" w:sz="0" w:space="0" w:color="auto"/>
            <w:left w:val="none" w:sz="0" w:space="0" w:color="auto"/>
            <w:bottom w:val="none" w:sz="0" w:space="0" w:color="auto"/>
            <w:right w:val="none" w:sz="0" w:space="0" w:color="auto"/>
          </w:divBdr>
        </w:div>
        <w:div w:id="1630891348">
          <w:marLeft w:val="1440"/>
          <w:marRight w:val="0"/>
          <w:marTop w:val="96"/>
          <w:marBottom w:val="0"/>
          <w:divBdr>
            <w:top w:val="none" w:sz="0" w:space="0" w:color="auto"/>
            <w:left w:val="none" w:sz="0" w:space="0" w:color="auto"/>
            <w:bottom w:val="none" w:sz="0" w:space="0" w:color="auto"/>
            <w:right w:val="none" w:sz="0" w:space="0" w:color="auto"/>
          </w:divBdr>
        </w:div>
      </w:divsChild>
    </w:div>
    <w:div w:id="1809785428">
      <w:bodyDiv w:val="1"/>
      <w:marLeft w:val="0"/>
      <w:marRight w:val="0"/>
      <w:marTop w:val="0"/>
      <w:marBottom w:val="0"/>
      <w:divBdr>
        <w:top w:val="none" w:sz="0" w:space="0" w:color="auto"/>
        <w:left w:val="none" w:sz="0" w:space="0" w:color="auto"/>
        <w:bottom w:val="none" w:sz="0" w:space="0" w:color="auto"/>
        <w:right w:val="none" w:sz="0" w:space="0" w:color="auto"/>
      </w:divBdr>
      <w:divsChild>
        <w:div w:id="1202133984">
          <w:marLeft w:val="547"/>
          <w:marRight w:val="0"/>
          <w:marTop w:val="86"/>
          <w:marBottom w:val="0"/>
          <w:divBdr>
            <w:top w:val="none" w:sz="0" w:space="0" w:color="auto"/>
            <w:left w:val="none" w:sz="0" w:space="0" w:color="auto"/>
            <w:bottom w:val="none" w:sz="0" w:space="0" w:color="auto"/>
            <w:right w:val="none" w:sz="0" w:space="0" w:color="auto"/>
          </w:divBdr>
        </w:div>
      </w:divsChild>
    </w:div>
    <w:div w:id="1870875147">
      <w:bodyDiv w:val="1"/>
      <w:marLeft w:val="0"/>
      <w:marRight w:val="0"/>
      <w:marTop w:val="0"/>
      <w:marBottom w:val="0"/>
      <w:divBdr>
        <w:top w:val="none" w:sz="0" w:space="0" w:color="auto"/>
        <w:left w:val="none" w:sz="0" w:space="0" w:color="auto"/>
        <w:bottom w:val="none" w:sz="0" w:space="0" w:color="auto"/>
        <w:right w:val="none" w:sz="0" w:space="0" w:color="auto"/>
      </w:divBdr>
      <w:divsChild>
        <w:div w:id="375397690">
          <w:marLeft w:val="547"/>
          <w:marRight w:val="0"/>
          <w:marTop w:val="130"/>
          <w:marBottom w:val="0"/>
          <w:divBdr>
            <w:top w:val="none" w:sz="0" w:space="0" w:color="auto"/>
            <w:left w:val="none" w:sz="0" w:space="0" w:color="auto"/>
            <w:bottom w:val="none" w:sz="0" w:space="0" w:color="auto"/>
            <w:right w:val="none" w:sz="0" w:space="0" w:color="auto"/>
          </w:divBdr>
        </w:div>
        <w:div w:id="788473221">
          <w:marLeft w:val="547"/>
          <w:marRight w:val="0"/>
          <w:marTop w:val="130"/>
          <w:marBottom w:val="0"/>
          <w:divBdr>
            <w:top w:val="none" w:sz="0" w:space="0" w:color="auto"/>
            <w:left w:val="none" w:sz="0" w:space="0" w:color="auto"/>
            <w:bottom w:val="none" w:sz="0" w:space="0" w:color="auto"/>
            <w:right w:val="none" w:sz="0" w:space="0" w:color="auto"/>
          </w:divBdr>
        </w:div>
        <w:div w:id="1997298060">
          <w:marLeft w:val="1166"/>
          <w:marRight w:val="0"/>
          <w:marTop w:val="115"/>
          <w:marBottom w:val="0"/>
          <w:divBdr>
            <w:top w:val="none" w:sz="0" w:space="0" w:color="auto"/>
            <w:left w:val="none" w:sz="0" w:space="0" w:color="auto"/>
            <w:bottom w:val="none" w:sz="0" w:space="0" w:color="auto"/>
            <w:right w:val="none" w:sz="0" w:space="0" w:color="auto"/>
          </w:divBdr>
        </w:div>
        <w:div w:id="686054757">
          <w:marLeft w:val="1166"/>
          <w:marRight w:val="0"/>
          <w:marTop w:val="115"/>
          <w:marBottom w:val="0"/>
          <w:divBdr>
            <w:top w:val="none" w:sz="0" w:space="0" w:color="auto"/>
            <w:left w:val="none" w:sz="0" w:space="0" w:color="auto"/>
            <w:bottom w:val="none" w:sz="0" w:space="0" w:color="auto"/>
            <w:right w:val="none" w:sz="0" w:space="0" w:color="auto"/>
          </w:divBdr>
        </w:div>
        <w:div w:id="1587495956">
          <w:marLeft w:val="547"/>
          <w:marRight w:val="0"/>
          <w:marTop w:val="130"/>
          <w:marBottom w:val="0"/>
          <w:divBdr>
            <w:top w:val="none" w:sz="0" w:space="0" w:color="auto"/>
            <w:left w:val="none" w:sz="0" w:space="0" w:color="auto"/>
            <w:bottom w:val="none" w:sz="0" w:space="0" w:color="auto"/>
            <w:right w:val="none" w:sz="0" w:space="0" w:color="auto"/>
          </w:divBdr>
        </w:div>
        <w:div w:id="1235624182">
          <w:marLeft w:val="1166"/>
          <w:marRight w:val="0"/>
          <w:marTop w:val="115"/>
          <w:marBottom w:val="0"/>
          <w:divBdr>
            <w:top w:val="none" w:sz="0" w:space="0" w:color="auto"/>
            <w:left w:val="none" w:sz="0" w:space="0" w:color="auto"/>
            <w:bottom w:val="none" w:sz="0" w:space="0" w:color="auto"/>
            <w:right w:val="none" w:sz="0" w:space="0" w:color="auto"/>
          </w:divBdr>
        </w:div>
        <w:div w:id="173495891">
          <w:marLeft w:val="1166"/>
          <w:marRight w:val="0"/>
          <w:marTop w:val="115"/>
          <w:marBottom w:val="0"/>
          <w:divBdr>
            <w:top w:val="none" w:sz="0" w:space="0" w:color="auto"/>
            <w:left w:val="none" w:sz="0" w:space="0" w:color="auto"/>
            <w:bottom w:val="none" w:sz="0" w:space="0" w:color="auto"/>
            <w:right w:val="none" w:sz="0" w:space="0" w:color="auto"/>
          </w:divBdr>
        </w:div>
        <w:div w:id="1975715196">
          <w:marLeft w:val="547"/>
          <w:marRight w:val="0"/>
          <w:marTop w:val="130"/>
          <w:marBottom w:val="0"/>
          <w:divBdr>
            <w:top w:val="none" w:sz="0" w:space="0" w:color="auto"/>
            <w:left w:val="none" w:sz="0" w:space="0" w:color="auto"/>
            <w:bottom w:val="none" w:sz="0" w:space="0" w:color="auto"/>
            <w:right w:val="none" w:sz="0" w:space="0" w:color="auto"/>
          </w:divBdr>
        </w:div>
      </w:divsChild>
    </w:div>
    <w:div w:id="207037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guardian.com/money/payday-loans" TargetMode="External"/><Relationship Id="rId18" Type="http://schemas.openxmlformats.org/officeDocument/2006/relationships/hyperlink" Target="http://www.thisismoney.co.uk/money/saving/article-2270230/How-sky-high-bank-overdraft-charges-force-borrowers-use-payday-lenders.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i.dailymail.co.uk/i/pix/2013/01/29/article-2270230-173D2CE6000005DC-100_634x377_popup.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consumer/24746198"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youtube.com/watch?v=53qLEHl_Cfg" TargetMode="External"/><Relationship Id="rId14" Type="http://schemas.openxmlformats.org/officeDocument/2006/relationships/hyperlink" Target="http://www.theguardian.com/money/payday-loan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B0B5E-C5B8-4A64-B25F-EEDC0B292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2328</Words>
  <Characters>13275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Shamaila Shah</dc:creator>
  <cp:lastModifiedBy>Shamaila Shah</cp:lastModifiedBy>
  <cp:revision>6</cp:revision>
  <cp:lastPrinted>2015-11-09T14:34:00Z</cp:lastPrinted>
  <dcterms:created xsi:type="dcterms:W3CDTF">2016-01-29T16:27:00Z</dcterms:created>
  <dcterms:modified xsi:type="dcterms:W3CDTF">2016-02-01T11:36:00Z</dcterms:modified>
</cp:coreProperties>
</file>