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A28" w:rsidRDefault="004D77FD" w:rsidP="00595147">
      <w:pPr>
        <w:rPr>
          <w:rFonts w:ascii="Century Gothic" w:hAnsi="Century Gothic"/>
          <w:b/>
        </w:rPr>
      </w:pPr>
      <w:r w:rsidRPr="004D77FD">
        <w:rPr>
          <w:rFonts w:ascii="Century Gothic" w:hAnsi="Century Gothic"/>
          <w:b/>
        </w:rPr>
        <w:t xml:space="preserve">Activity: </w:t>
      </w:r>
      <w:r w:rsidR="00595147">
        <w:rPr>
          <w:rFonts w:ascii="Century Gothic" w:hAnsi="Century Gothic"/>
          <w:b/>
        </w:rPr>
        <w:t>Financing Choices</w:t>
      </w:r>
    </w:p>
    <w:p w:rsidR="00595147" w:rsidRDefault="00595147" w:rsidP="00595147">
      <w:pPr>
        <w:rPr>
          <w:rFonts w:ascii="Century Gothic" w:hAnsi="Century Gothic"/>
        </w:rPr>
      </w:pPr>
      <w:r w:rsidRPr="00595147">
        <w:rPr>
          <w:rFonts w:ascii="Century Gothic" w:hAnsi="Century Gothic"/>
        </w:rPr>
        <w:t xml:space="preserve">Complete the following table to compare borrowing against equity to raise finance. Give </w:t>
      </w:r>
      <w:r w:rsidRPr="004A23B6">
        <w:rPr>
          <w:rFonts w:ascii="Century Gothic" w:hAnsi="Century Gothic"/>
          <w:b/>
        </w:rPr>
        <w:t>reasons</w:t>
      </w:r>
      <w:r w:rsidRPr="00595147">
        <w:rPr>
          <w:rFonts w:ascii="Century Gothic" w:hAnsi="Century Gothic"/>
        </w:rPr>
        <w:t xml:space="preserve"> for your choices.</w:t>
      </w:r>
    </w:p>
    <w:tbl>
      <w:tblPr>
        <w:tblStyle w:val="TableGrid"/>
        <w:tblW w:w="9600" w:type="dxa"/>
        <w:tblLook w:val="0420" w:firstRow="1" w:lastRow="0" w:firstColumn="0" w:lastColumn="0" w:noHBand="0" w:noVBand="1"/>
      </w:tblPr>
      <w:tblGrid>
        <w:gridCol w:w="3510"/>
        <w:gridCol w:w="6090"/>
      </w:tblGrid>
      <w:tr w:rsidR="00D54455" w:rsidRPr="00D54455" w:rsidTr="00D54455">
        <w:trPr>
          <w:trHeight w:val="584"/>
        </w:trPr>
        <w:tc>
          <w:tcPr>
            <w:tcW w:w="3510" w:type="dxa"/>
            <w:hideMark/>
          </w:tcPr>
          <w:p w:rsidR="00AD48C8" w:rsidRPr="00D54455" w:rsidRDefault="00D54455" w:rsidP="004A23B6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  <w:r w:rsidRPr="00D54455">
              <w:rPr>
                <w:rFonts w:ascii="Century Gothic" w:hAnsi="Century Gothic"/>
                <w:b/>
                <w:bCs/>
              </w:rPr>
              <w:t>Consideration</w:t>
            </w:r>
          </w:p>
        </w:tc>
        <w:tc>
          <w:tcPr>
            <w:tcW w:w="6090" w:type="dxa"/>
            <w:hideMark/>
          </w:tcPr>
          <w:p w:rsidR="00AD48C8" w:rsidRPr="00D54455" w:rsidRDefault="00D54455" w:rsidP="004A23B6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  <w:r w:rsidRPr="00D54455">
              <w:rPr>
                <w:rFonts w:ascii="Century Gothic" w:hAnsi="Century Gothic"/>
                <w:b/>
                <w:bCs/>
              </w:rPr>
              <w:t>Borrowing or Equity?</w:t>
            </w:r>
          </w:p>
        </w:tc>
      </w:tr>
      <w:tr w:rsidR="00D54455" w:rsidRPr="00D54455" w:rsidTr="00D54455">
        <w:trPr>
          <w:trHeight w:val="584"/>
        </w:trPr>
        <w:tc>
          <w:tcPr>
            <w:tcW w:w="3510" w:type="dxa"/>
            <w:hideMark/>
          </w:tcPr>
          <w:p w:rsidR="00AD48C8" w:rsidRPr="00D54455" w:rsidRDefault="00D54455" w:rsidP="00D54455">
            <w:pPr>
              <w:spacing w:after="200" w:line="276" w:lineRule="auto"/>
              <w:rPr>
                <w:rFonts w:ascii="Century Gothic" w:hAnsi="Century Gothic"/>
              </w:rPr>
            </w:pPr>
            <w:r w:rsidRPr="00D54455">
              <w:rPr>
                <w:rFonts w:ascii="Century Gothic" w:hAnsi="Century Gothic"/>
              </w:rPr>
              <w:t>Which one is more expensive (in terms of annual cash costs)?</w:t>
            </w:r>
          </w:p>
        </w:tc>
        <w:tc>
          <w:tcPr>
            <w:tcW w:w="6090" w:type="dxa"/>
            <w:hideMark/>
          </w:tcPr>
          <w:p w:rsidR="00D54455" w:rsidRDefault="00450358" w:rsidP="00D54455">
            <w:pPr>
              <w:spacing w:after="200"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Borrowing or Equity:</w:t>
            </w:r>
          </w:p>
          <w:p w:rsidR="00D54455" w:rsidRDefault="00450358" w:rsidP="00D54455">
            <w:pPr>
              <w:spacing w:after="200"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REASON:</w:t>
            </w:r>
          </w:p>
          <w:p w:rsidR="00450358" w:rsidRDefault="00450358" w:rsidP="00D54455">
            <w:pPr>
              <w:spacing w:after="200" w:line="276" w:lineRule="auto"/>
              <w:rPr>
                <w:rFonts w:ascii="Century Gothic" w:hAnsi="Century Gothic"/>
              </w:rPr>
            </w:pPr>
          </w:p>
          <w:p w:rsidR="00450358" w:rsidRPr="00D54455" w:rsidRDefault="00450358" w:rsidP="00D54455">
            <w:pPr>
              <w:spacing w:after="200" w:line="276" w:lineRule="auto"/>
              <w:rPr>
                <w:rFonts w:ascii="Century Gothic" w:hAnsi="Century Gothic"/>
              </w:rPr>
            </w:pPr>
          </w:p>
        </w:tc>
      </w:tr>
      <w:tr w:rsidR="00D54455" w:rsidRPr="00D54455" w:rsidTr="00D54455">
        <w:trPr>
          <w:trHeight w:val="584"/>
        </w:trPr>
        <w:tc>
          <w:tcPr>
            <w:tcW w:w="3510" w:type="dxa"/>
            <w:hideMark/>
          </w:tcPr>
          <w:p w:rsidR="00AD48C8" w:rsidRPr="00D54455" w:rsidRDefault="00D54455" w:rsidP="00D54455">
            <w:pPr>
              <w:spacing w:after="200" w:line="276" w:lineRule="auto"/>
              <w:rPr>
                <w:rFonts w:ascii="Century Gothic" w:hAnsi="Century Gothic"/>
              </w:rPr>
            </w:pPr>
            <w:r w:rsidRPr="00D54455">
              <w:rPr>
                <w:rFonts w:ascii="Century Gothic" w:hAnsi="Century Gothic"/>
              </w:rPr>
              <w:t>Which one is likely to need to be repaid earlier?</w:t>
            </w:r>
          </w:p>
        </w:tc>
        <w:tc>
          <w:tcPr>
            <w:tcW w:w="6090" w:type="dxa"/>
            <w:hideMark/>
          </w:tcPr>
          <w:p w:rsidR="00450358" w:rsidRDefault="00450358" w:rsidP="00450358">
            <w:pPr>
              <w:spacing w:after="200"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Borrowing or Equity:</w:t>
            </w:r>
          </w:p>
          <w:p w:rsidR="00D54455" w:rsidRDefault="00450358" w:rsidP="00D54455">
            <w:pPr>
              <w:spacing w:after="200"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REASON:</w:t>
            </w:r>
          </w:p>
          <w:p w:rsidR="00450358" w:rsidRDefault="00450358" w:rsidP="00D54455">
            <w:pPr>
              <w:spacing w:after="200" w:line="276" w:lineRule="auto"/>
              <w:rPr>
                <w:rFonts w:ascii="Century Gothic" w:hAnsi="Century Gothic"/>
              </w:rPr>
            </w:pPr>
          </w:p>
          <w:p w:rsidR="00D54455" w:rsidRPr="00D54455" w:rsidRDefault="00D54455" w:rsidP="00D54455">
            <w:pPr>
              <w:spacing w:after="200" w:line="276" w:lineRule="auto"/>
              <w:rPr>
                <w:rFonts w:ascii="Century Gothic" w:hAnsi="Century Gothic"/>
              </w:rPr>
            </w:pPr>
          </w:p>
        </w:tc>
      </w:tr>
      <w:tr w:rsidR="00D54455" w:rsidRPr="00D54455" w:rsidTr="00D54455">
        <w:trPr>
          <w:trHeight w:val="584"/>
        </w:trPr>
        <w:tc>
          <w:tcPr>
            <w:tcW w:w="3510" w:type="dxa"/>
            <w:hideMark/>
          </w:tcPr>
          <w:p w:rsidR="00AD48C8" w:rsidRPr="00D54455" w:rsidRDefault="00D54455" w:rsidP="00D54455">
            <w:pPr>
              <w:spacing w:after="200" w:line="276" w:lineRule="auto"/>
              <w:rPr>
                <w:rFonts w:ascii="Century Gothic" w:hAnsi="Century Gothic"/>
              </w:rPr>
            </w:pPr>
            <w:r w:rsidRPr="00D54455">
              <w:rPr>
                <w:rFonts w:ascii="Century Gothic" w:hAnsi="Century Gothic"/>
              </w:rPr>
              <w:t>Which one is more likely to be available for a start-up company?</w:t>
            </w:r>
          </w:p>
        </w:tc>
        <w:tc>
          <w:tcPr>
            <w:tcW w:w="6090" w:type="dxa"/>
            <w:hideMark/>
          </w:tcPr>
          <w:p w:rsidR="00450358" w:rsidRDefault="00450358" w:rsidP="00450358">
            <w:pPr>
              <w:spacing w:after="200"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Borrowing or Equity:</w:t>
            </w:r>
          </w:p>
          <w:p w:rsidR="00450358" w:rsidRDefault="00450358" w:rsidP="00450358">
            <w:pPr>
              <w:spacing w:after="200"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REASON:</w:t>
            </w:r>
          </w:p>
          <w:p w:rsidR="00D54455" w:rsidRDefault="00D54455" w:rsidP="00D54455">
            <w:pPr>
              <w:spacing w:after="200" w:line="276" w:lineRule="auto"/>
              <w:rPr>
                <w:rFonts w:ascii="Century Gothic" w:hAnsi="Century Gothic"/>
              </w:rPr>
            </w:pPr>
          </w:p>
          <w:p w:rsidR="00D54455" w:rsidRPr="00D54455" w:rsidRDefault="00D54455" w:rsidP="00D54455">
            <w:pPr>
              <w:spacing w:after="200" w:line="276" w:lineRule="auto"/>
              <w:rPr>
                <w:rFonts w:ascii="Century Gothic" w:hAnsi="Century Gothic"/>
              </w:rPr>
            </w:pPr>
          </w:p>
        </w:tc>
      </w:tr>
      <w:tr w:rsidR="00D54455" w:rsidRPr="00D54455" w:rsidTr="00D54455">
        <w:trPr>
          <w:trHeight w:val="584"/>
        </w:trPr>
        <w:tc>
          <w:tcPr>
            <w:tcW w:w="3510" w:type="dxa"/>
            <w:hideMark/>
          </w:tcPr>
          <w:p w:rsidR="00AD48C8" w:rsidRPr="00D54455" w:rsidRDefault="00D54455" w:rsidP="00D54455">
            <w:pPr>
              <w:spacing w:after="200" w:line="276" w:lineRule="auto"/>
              <w:rPr>
                <w:rFonts w:ascii="Century Gothic" w:hAnsi="Century Gothic"/>
              </w:rPr>
            </w:pPr>
            <w:r w:rsidRPr="00D54455">
              <w:rPr>
                <w:rFonts w:ascii="Century Gothic" w:hAnsi="Century Gothic"/>
              </w:rPr>
              <w:t>Which one is likely to be the more risky for the finance provider?</w:t>
            </w:r>
          </w:p>
        </w:tc>
        <w:tc>
          <w:tcPr>
            <w:tcW w:w="6090" w:type="dxa"/>
            <w:hideMark/>
          </w:tcPr>
          <w:p w:rsidR="00450358" w:rsidRDefault="00450358" w:rsidP="00450358">
            <w:pPr>
              <w:spacing w:after="200"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Borrowing or Equity:</w:t>
            </w:r>
          </w:p>
          <w:p w:rsidR="00450358" w:rsidRDefault="00450358" w:rsidP="00450358">
            <w:pPr>
              <w:spacing w:after="200"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REASON:</w:t>
            </w:r>
          </w:p>
          <w:p w:rsidR="00D54455" w:rsidRDefault="00D54455" w:rsidP="00D54455">
            <w:pPr>
              <w:spacing w:after="200" w:line="276" w:lineRule="auto"/>
              <w:rPr>
                <w:rFonts w:ascii="Century Gothic" w:hAnsi="Century Gothic"/>
              </w:rPr>
            </w:pPr>
          </w:p>
          <w:p w:rsidR="00D54455" w:rsidRPr="00D54455" w:rsidRDefault="00D54455" w:rsidP="00D54455">
            <w:pPr>
              <w:spacing w:after="200" w:line="276" w:lineRule="auto"/>
              <w:rPr>
                <w:rFonts w:ascii="Century Gothic" w:hAnsi="Century Gothic"/>
              </w:rPr>
            </w:pPr>
          </w:p>
        </w:tc>
      </w:tr>
      <w:tr w:rsidR="00D54455" w:rsidRPr="00D54455" w:rsidTr="00D54455">
        <w:trPr>
          <w:trHeight w:val="584"/>
        </w:trPr>
        <w:tc>
          <w:tcPr>
            <w:tcW w:w="3510" w:type="dxa"/>
            <w:hideMark/>
          </w:tcPr>
          <w:p w:rsidR="00AD48C8" w:rsidRPr="00D54455" w:rsidRDefault="00D54455" w:rsidP="00D54455">
            <w:pPr>
              <w:spacing w:after="200" w:line="276" w:lineRule="auto"/>
              <w:rPr>
                <w:rFonts w:ascii="Century Gothic" w:hAnsi="Century Gothic"/>
              </w:rPr>
            </w:pPr>
            <w:r w:rsidRPr="00D54455">
              <w:rPr>
                <w:rFonts w:ascii="Century Gothic" w:hAnsi="Century Gothic"/>
              </w:rPr>
              <w:t>Which one is likely to be most advantageous to the finance provider?</w:t>
            </w:r>
          </w:p>
        </w:tc>
        <w:tc>
          <w:tcPr>
            <w:tcW w:w="6090" w:type="dxa"/>
            <w:hideMark/>
          </w:tcPr>
          <w:p w:rsidR="00450358" w:rsidRDefault="00450358" w:rsidP="00450358">
            <w:pPr>
              <w:spacing w:after="200"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Borrowing or Equity:</w:t>
            </w:r>
          </w:p>
          <w:p w:rsidR="00450358" w:rsidRDefault="00450358" w:rsidP="00450358">
            <w:pPr>
              <w:spacing w:after="200"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REASON:</w:t>
            </w:r>
          </w:p>
          <w:p w:rsidR="00D54455" w:rsidRDefault="00D54455" w:rsidP="00D54455">
            <w:pPr>
              <w:spacing w:after="200" w:line="276" w:lineRule="auto"/>
              <w:rPr>
                <w:rFonts w:ascii="Century Gothic" w:hAnsi="Century Gothic"/>
              </w:rPr>
            </w:pPr>
          </w:p>
          <w:p w:rsidR="00D54455" w:rsidRPr="00D54455" w:rsidRDefault="00D54455" w:rsidP="00D54455">
            <w:pPr>
              <w:spacing w:after="200" w:line="276" w:lineRule="auto"/>
              <w:rPr>
                <w:rFonts w:ascii="Century Gothic" w:hAnsi="Century Gothic"/>
              </w:rPr>
            </w:pPr>
          </w:p>
        </w:tc>
      </w:tr>
    </w:tbl>
    <w:p w:rsidR="00B87A28" w:rsidRDefault="00B87A28">
      <w:pPr>
        <w:rPr>
          <w:rFonts w:ascii="Century Gothic" w:hAnsi="Century Gothic"/>
        </w:rPr>
      </w:pPr>
    </w:p>
    <w:p w:rsidR="00A35BF5" w:rsidRDefault="00A35BF5">
      <w:pPr>
        <w:rPr>
          <w:rFonts w:ascii="Century Gothic" w:hAnsi="Century Gothic"/>
        </w:rPr>
      </w:pPr>
    </w:p>
    <w:p w:rsidR="00A35BF5" w:rsidRDefault="00A35BF5">
      <w:pPr>
        <w:rPr>
          <w:rFonts w:ascii="Century Gothic" w:hAnsi="Century Gothic"/>
        </w:rPr>
      </w:pPr>
    </w:p>
    <w:p w:rsidR="00B87A28" w:rsidRPr="00346E9C" w:rsidRDefault="00215AC1">
      <w:pPr>
        <w:rPr>
          <w:rFonts w:ascii="Lucida Calligraphy" w:hAnsi="Lucida Calligraphy"/>
        </w:rPr>
      </w:pPr>
      <w:r>
        <w:rPr>
          <w:rFonts w:ascii="Century Gothic" w:hAnsi="Century Gothic"/>
          <w:b/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7675" cy="447675"/>
            <wp:effectExtent l="0" t="0" r="9525" b="9525"/>
            <wp:wrapTight wrapText="bothSides">
              <wp:wrapPolygon edited="0">
                <wp:start x="4596" y="0"/>
                <wp:lineTo x="0" y="4596"/>
                <wp:lineTo x="0" y="16545"/>
                <wp:lineTo x="4596" y="21140"/>
                <wp:lineTo x="16545" y="21140"/>
                <wp:lineTo x="21140" y="16545"/>
                <wp:lineTo x="21140" y="4596"/>
                <wp:lineTo x="16545" y="0"/>
                <wp:lineTo x="4596" y="0"/>
              </wp:wrapPolygon>
            </wp:wrapTight>
            <wp:docPr id="5" name="Picture 5" descr="C:\Users\sbs\AppData\Local\Microsoft\Windows\Temporary Internet Files\Content.IE5\GK011ODF\Question_mark_blu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bs\AppData\Local\Microsoft\Windows\Temporary Internet Files\Content.IE5\GK011ODF\Question_mark_blu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Calligraphy" w:hAnsi="Lucida Calligraphy"/>
        </w:rPr>
        <w:t xml:space="preserve">Thinking point: </w:t>
      </w:r>
      <w:r w:rsidR="00346E9C" w:rsidRPr="00346E9C">
        <w:rPr>
          <w:rFonts w:ascii="Lucida Calligraphy" w:hAnsi="Lucida Calligraphy"/>
        </w:rPr>
        <w:t>Why might a business choose to use equity, rather than borrowing to raise finance for projects?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50F58" w:rsidTr="00D50F58">
        <w:tc>
          <w:tcPr>
            <w:tcW w:w="9242" w:type="dxa"/>
          </w:tcPr>
          <w:p w:rsidR="00D50F58" w:rsidRDefault="00D50F58">
            <w:pPr>
              <w:rPr>
                <w:rFonts w:ascii="Century Gothic" w:hAnsi="Century Gothic"/>
              </w:rPr>
            </w:pPr>
          </w:p>
          <w:p w:rsidR="00D50F58" w:rsidRDefault="00D50F58">
            <w:pPr>
              <w:rPr>
                <w:rFonts w:ascii="Century Gothic" w:hAnsi="Century Gothic"/>
              </w:rPr>
            </w:pPr>
          </w:p>
          <w:p w:rsidR="00D50F58" w:rsidRDefault="00D50F58">
            <w:pPr>
              <w:rPr>
                <w:rFonts w:ascii="Century Gothic" w:hAnsi="Century Gothic"/>
              </w:rPr>
            </w:pPr>
          </w:p>
          <w:p w:rsidR="00D50F58" w:rsidRDefault="00D50F58">
            <w:pPr>
              <w:rPr>
                <w:rFonts w:ascii="Century Gothic" w:hAnsi="Century Gothic"/>
              </w:rPr>
            </w:pPr>
          </w:p>
          <w:p w:rsidR="00D50F58" w:rsidRDefault="00D50F58">
            <w:pPr>
              <w:rPr>
                <w:rFonts w:ascii="Century Gothic" w:hAnsi="Century Gothic"/>
              </w:rPr>
            </w:pPr>
          </w:p>
          <w:p w:rsidR="00D50F58" w:rsidRDefault="00D50F58">
            <w:pPr>
              <w:rPr>
                <w:rFonts w:ascii="Century Gothic" w:hAnsi="Century Gothic"/>
              </w:rPr>
            </w:pPr>
          </w:p>
          <w:p w:rsidR="00D50F58" w:rsidRDefault="00D50F58">
            <w:pPr>
              <w:rPr>
                <w:rFonts w:ascii="Century Gothic" w:hAnsi="Century Gothic"/>
              </w:rPr>
            </w:pPr>
          </w:p>
          <w:p w:rsidR="00D50F58" w:rsidRDefault="00D50F58">
            <w:pPr>
              <w:rPr>
                <w:rFonts w:ascii="Century Gothic" w:hAnsi="Century Gothic"/>
              </w:rPr>
            </w:pPr>
          </w:p>
          <w:p w:rsidR="00D50F58" w:rsidRDefault="00D50F58">
            <w:pPr>
              <w:rPr>
                <w:rFonts w:ascii="Century Gothic" w:hAnsi="Century Gothic"/>
              </w:rPr>
            </w:pPr>
          </w:p>
          <w:p w:rsidR="00D50F58" w:rsidRDefault="00D50F58">
            <w:pPr>
              <w:rPr>
                <w:rFonts w:ascii="Century Gothic" w:hAnsi="Century Gothic"/>
              </w:rPr>
            </w:pPr>
          </w:p>
          <w:p w:rsidR="00D50F58" w:rsidRDefault="00D50F58">
            <w:pPr>
              <w:rPr>
                <w:rFonts w:ascii="Century Gothic" w:hAnsi="Century Gothic"/>
              </w:rPr>
            </w:pPr>
          </w:p>
          <w:p w:rsidR="00D50F58" w:rsidRDefault="00D50F58">
            <w:pPr>
              <w:rPr>
                <w:rFonts w:ascii="Century Gothic" w:hAnsi="Century Gothic"/>
              </w:rPr>
            </w:pPr>
          </w:p>
          <w:p w:rsidR="00D50F58" w:rsidRDefault="00D50F58">
            <w:pPr>
              <w:rPr>
                <w:rFonts w:ascii="Century Gothic" w:hAnsi="Century Gothic"/>
              </w:rPr>
            </w:pPr>
          </w:p>
          <w:p w:rsidR="00D50F58" w:rsidRDefault="00D50F58">
            <w:pPr>
              <w:rPr>
                <w:rFonts w:ascii="Century Gothic" w:hAnsi="Century Gothic"/>
              </w:rPr>
            </w:pPr>
          </w:p>
        </w:tc>
      </w:tr>
    </w:tbl>
    <w:p w:rsidR="000051FD" w:rsidRDefault="000051FD">
      <w:pPr>
        <w:rPr>
          <w:rFonts w:ascii="Century Gothic" w:hAnsi="Century Gothic"/>
        </w:rPr>
      </w:pPr>
    </w:p>
    <w:p w:rsidR="00B87A28" w:rsidRPr="00D50F58" w:rsidRDefault="00B87A28">
      <w:pPr>
        <w:rPr>
          <w:rFonts w:ascii="Century Gothic" w:hAnsi="Century Gothic"/>
          <w:b/>
        </w:rPr>
      </w:pPr>
    </w:p>
    <w:p w:rsidR="008D4963" w:rsidRDefault="008D4963">
      <w:pPr>
        <w:rPr>
          <w:rFonts w:ascii="Century Gothic" w:hAnsi="Century Gothic"/>
          <w:b/>
        </w:rPr>
      </w:pPr>
    </w:p>
    <w:p w:rsidR="008D4963" w:rsidRDefault="008D4963">
      <w:pPr>
        <w:rPr>
          <w:rFonts w:ascii="Century Gothic" w:hAnsi="Century Gothic"/>
          <w:b/>
        </w:rPr>
      </w:pPr>
    </w:p>
    <w:p w:rsidR="008D4963" w:rsidRDefault="008D4963">
      <w:pPr>
        <w:rPr>
          <w:rFonts w:ascii="Century Gothic" w:hAnsi="Century Gothic"/>
          <w:b/>
        </w:rPr>
      </w:pPr>
    </w:p>
    <w:p w:rsidR="008D4963" w:rsidRDefault="008D4963">
      <w:pPr>
        <w:rPr>
          <w:rFonts w:ascii="Century Gothic" w:hAnsi="Century Gothic"/>
          <w:b/>
        </w:rPr>
      </w:pPr>
    </w:p>
    <w:p w:rsidR="008D4963" w:rsidRDefault="008D4963">
      <w:pPr>
        <w:rPr>
          <w:rFonts w:ascii="Century Gothic" w:hAnsi="Century Gothic"/>
          <w:b/>
        </w:rPr>
      </w:pPr>
    </w:p>
    <w:p w:rsidR="008D4963" w:rsidRDefault="008D4963">
      <w:pPr>
        <w:rPr>
          <w:rFonts w:ascii="Century Gothic" w:hAnsi="Century Gothic"/>
          <w:b/>
        </w:rPr>
      </w:pPr>
    </w:p>
    <w:p w:rsidR="008D4963" w:rsidRDefault="008D4963">
      <w:pPr>
        <w:rPr>
          <w:rFonts w:ascii="Century Gothic" w:hAnsi="Century Gothic"/>
          <w:b/>
        </w:rPr>
      </w:pPr>
    </w:p>
    <w:p w:rsidR="008D4963" w:rsidRDefault="008D4963">
      <w:pPr>
        <w:rPr>
          <w:rFonts w:ascii="Century Gothic" w:hAnsi="Century Gothic"/>
          <w:b/>
        </w:rPr>
      </w:pPr>
    </w:p>
    <w:p w:rsidR="008D4963" w:rsidRDefault="008D4963">
      <w:pPr>
        <w:rPr>
          <w:rFonts w:ascii="Century Gothic" w:hAnsi="Century Gothic"/>
          <w:b/>
        </w:rPr>
      </w:pPr>
    </w:p>
    <w:p w:rsidR="008D4963" w:rsidRDefault="008D4963">
      <w:pPr>
        <w:rPr>
          <w:rFonts w:ascii="Century Gothic" w:hAnsi="Century Gothic"/>
          <w:b/>
        </w:rPr>
      </w:pPr>
    </w:p>
    <w:p w:rsidR="008D4963" w:rsidRDefault="008D4963">
      <w:pPr>
        <w:rPr>
          <w:rFonts w:ascii="Century Gothic" w:hAnsi="Century Gothic"/>
          <w:b/>
        </w:rPr>
      </w:pPr>
    </w:p>
    <w:p w:rsidR="008D4963" w:rsidRDefault="008D4963">
      <w:pPr>
        <w:rPr>
          <w:rFonts w:ascii="Century Gothic" w:hAnsi="Century Gothic"/>
          <w:b/>
        </w:rPr>
      </w:pPr>
    </w:p>
    <w:p w:rsidR="008D4963" w:rsidRDefault="008D4963">
      <w:pPr>
        <w:rPr>
          <w:rFonts w:ascii="Century Gothic" w:hAnsi="Century Gothic"/>
          <w:b/>
        </w:rPr>
      </w:pPr>
    </w:p>
    <w:p w:rsidR="00215AC1" w:rsidRDefault="00215AC1">
      <w:pPr>
        <w:rPr>
          <w:rFonts w:ascii="Century Gothic" w:hAnsi="Century Gothic"/>
          <w:b/>
        </w:rPr>
      </w:pPr>
    </w:p>
    <w:p w:rsidR="008D4963" w:rsidRDefault="008D4963">
      <w:pPr>
        <w:rPr>
          <w:rFonts w:ascii="Century Gothic" w:hAnsi="Century Gothic"/>
          <w:b/>
        </w:rPr>
      </w:pPr>
    </w:p>
    <w:p w:rsidR="008D4963" w:rsidRDefault="008D4963">
      <w:pPr>
        <w:rPr>
          <w:rFonts w:ascii="Century Gothic" w:hAnsi="Century Gothic"/>
          <w:b/>
        </w:rPr>
      </w:pPr>
    </w:p>
    <w:p w:rsidR="008D4963" w:rsidRDefault="005A0A08">
      <w:pPr>
        <w:rPr>
          <w:rFonts w:ascii="Century Gothic" w:hAnsi="Century Gothic"/>
          <w:b/>
        </w:rPr>
      </w:pPr>
      <w:r w:rsidRPr="005A0A08">
        <w:rPr>
          <w:rFonts w:ascii="Century Gothic" w:hAnsi="Century Gothic"/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3D9ECFA8" wp14:editId="1091232C">
            <wp:simplePos x="0" y="0"/>
            <wp:positionH relativeFrom="column">
              <wp:posOffset>3723005</wp:posOffset>
            </wp:positionH>
            <wp:positionV relativeFrom="paragraph">
              <wp:posOffset>76200</wp:posOffset>
            </wp:positionV>
            <wp:extent cx="2181860" cy="1257300"/>
            <wp:effectExtent l="19050" t="19050" r="27940" b="19050"/>
            <wp:wrapTight wrapText="bothSides">
              <wp:wrapPolygon edited="0">
                <wp:start x="-189" y="-327"/>
                <wp:lineTo x="-189" y="21600"/>
                <wp:lineTo x="21688" y="21600"/>
                <wp:lineTo x="21688" y="-327"/>
                <wp:lineTo x="-189" y="-327"/>
              </wp:wrapPolygon>
            </wp:wrapTight>
            <wp:docPr id="2051" name="Picture 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3" t="31292" r="41062" b="34287"/>
                    <a:stretch/>
                  </pic:blipFill>
                  <pic:spPr bwMode="auto">
                    <a:xfrm>
                      <a:off x="0" y="0"/>
                      <a:ext cx="2181860" cy="1257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963">
        <w:rPr>
          <w:rFonts w:ascii="Century Gothic" w:hAnsi="Century Gothic"/>
          <w:b/>
        </w:rPr>
        <w:t xml:space="preserve">Activity: Barclays Video on </w:t>
      </w:r>
      <w:r w:rsidR="00AD4294">
        <w:rPr>
          <w:rFonts w:ascii="Century Gothic" w:hAnsi="Century Gothic"/>
          <w:b/>
        </w:rPr>
        <w:t>Risk and Reward</w:t>
      </w:r>
    </w:p>
    <w:p w:rsidR="00AD4294" w:rsidRDefault="00AD4294">
      <w:pPr>
        <w:rPr>
          <w:rFonts w:ascii="Century Gothic" w:hAnsi="Century Gothic"/>
        </w:rPr>
      </w:pPr>
      <w:r>
        <w:rPr>
          <w:rFonts w:ascii="Century Gothic" w:hAnsi="Century Gothic"/>
        </w:rPr>
        <w:t>Watch the video clip by Barclays and answer the following questions:</w:t>
      </w:r>
    </w:p>
    <w:p w:rsidR="005A0A08" w:rsidRDefault="005A0A08" w:rsidP="005A0A08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5A0A08">
        <w:rPr>
          <w:rFonts w:ascii="Century Gothic" w:hAnsi="Century Gothic"/>
        </w:rPr>
        <w:t>Why do individuals choose to invest?</w:t>
      </w:r>
      <w:r w:rsidRPr="005A0A08">
        <w:rPr>
          <w:noProof/>
          <w:lang w:eastAsia="en-GB"/>
        </w:rPr>
        <w:t xml:space="preserve"> </w:t>
      </w:r>
    </w:p>
    <w:p w:rsidR="005A0A08" w:rsidRDefault="005A0A08" w:rsidP="005A0A08">
      <w:pPr>
        <w:rPr>
          <w:rFonts w:ascii="Century Gothic" w:hAnsi="Century Gothic"/>
        </w:rPr>
      </w:pPr>
    </w:p>
    <w:p w:rsidR="005A0A08" w:rsidRDefault="005A0A08" w:rsidP="005A0A08">
      <w:pPr>
        <w:rPr>
          <w:rFonts w:ascii="Century Gothic" w:hAnsi="Century Gothic"/>
        </w:rPr>
      </w:pPr>
    </w:p>
    <w:p w:rsidR="005A0A08" w:rsidRPr="005A0A08" w:rsidRDefault="005A0A08" w:rsidP="005A0A08">
      <w:pPr>
        <w:rPr>
          <w:rFonts w:ascii="Century Gothic" w:hAnsi="Century Gothic"/>
        </w:rPr>
      </w:pPr>
    </w:p>
    <w:p w:rsidR="005A0A08" w:rsidRDefault="005A0A08" w:rsidP="005A0A08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5A0A08">
        <w:rPr>
          <w:rFonts w:ascii="Century Gothic" w:hAnsi="Century Gothic"/>
        </w:rPr>
        <w:t xml:space="preserve">What are the factors to consider when planning </w:t>
      </w:r>
      <w:proofErr w:type="gramStart"/>
      <w:r w:rsidRPr="005A0A08">
        <w:rPr>
          <w:rFonts w:ascii="Century Gothic" w:hAnsi="Century Gothic"/>
        </w:rPr>
        <w:t>to invest</w:t>
      </w:r>
      <w:proofErr w:type="gramEnd"/>
      <w:r w:rsidRPr="005A0A08">
        <w:rPr>
          <w:rFonts w:ascii="Century Gothic" w:hAnsi="Century Gothic"/>
        </w:rPr>
        <w:t>? Why is it important to consider these factors?</w:t>
      </w:r>
      <w:r>
        <w:rPr>
          <w:rFonts w:ascii="Century Gothic" w:hAnsi="Century Gothic"/>
        </w:rPr>
        <w:t xml:space="preserve"> Use the mind-map below to document what you hear:</w:t>
      </w:r>
    </w:p>
    <w:p w:rsidR="005A0A08" w:rsidRDefault="005A0A08" w:rsidP="005A0A08">
      <w:pPr>
        <w:rPr>
          <w:rFonts w:ascii="Century Gothic" w:hAnsi="Century Gothic"/>
        </w:rPr>
      </w:pPr>
    </w:p>
    <w:p w:rsidR="005A0A08" w:rsidRDefault="005A0A08" w:rsidP="005A0A08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901438" wp14:editId="1864711A">
                <wp:simplePos x="0" y="0"/>
                <wp:positionH relativeFrom="column">
                  <wp:posOffset>3657600</wp:posOffset>
                </wp:positionH>
                <wp:positionV relativeFrom="paragraph">
                  <wp:posOffset>179705</wp:posOffset>
                </wp:positionV>
                <wp:extent cx="914400" cy="514350"/>
                <wp:effectExtent l="0" t="38100" r="57150" b="190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514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4in;margin-top:14.15pt;width:1in;height:40.5pt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" strokecolor="black [3213]" strokeweight="1.5pt">
                <v:stroke endarrow="open"/>
              </v:shape>
            </w:pict>
          </mc:Fallback>
        </mc:AlternateContent>
      </w:r>
    </w:p>
    <w:p w:rsidR="005A0A08" w:rsidRDefault="005A0A08" w:rsidP="005A0A08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91346A" wp14:editId="6C94ABCF">
                <wp:simplePos x="0" y="0"/>
                <wp:positionH relativeFrom="column">
                  <wp:posOffset>2133600</wp:posOffset>
                </wp:positionH>
                <wp:positionV relativeFrom="paragraph">
                  <wp:posOffset>176530</wp:posOffset>
                </wp:positionV>
                <wp:extent cx="1638300" cy="809625"/>
                <wp:effectExtent l="0" t="0" r="19050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809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091" w:rsidRPr="005A0A08" w:rsidRDefault="00321091" w:rsidP="005A0A08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5A0A08">
                              <w:rPr>
                                <w:b/>
                                <w:sz w:val="28"/>
                              </w:rPr>
                              <w:t>FACTORS TO CONSIDER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168pt;margin-top:13.9pt;width:129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" fillcolor="white [3201]" strokecolor="black [3200]" strokeweight="2pt">
                <v:textbox>
                  <w:txbxContent>
                    <w:p w:rsidR="00321091" w:rsidRPr="005A0A08" w:rsidRDefault="00321091" w:rsidP="005A0A08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5A0A08">
                        <w:rPr>
                          <w:b/>
                          <w:sz w:val="28"/>
                        </w:rPr>
                        <w:t>FACTORS TO CONSIDER</w:t>
                      </w:r>
                    </w:p>
                  </w:txbxContent>
                </v:textbox>
              </v:oval>
            </w:pict>
          </mc:Fallback>
        </mc:AlternateContent>
      </w:r>
    </w:p>
    <w:p w:rsidR="005A0A08" w:rsidRDefault="005A0A08" w:rsidP="005A0A08">
      <w:pPr>
        <w:rPr>
          <w:rFonts w:ascii="Century Gothic" w:hAnsi="Century Gothic"/>
        </w:rPr>
      </w:pPr>
    </w:p>
    <w:p w:rsidR="005A0A08" w:rsidRDefault="005A0A08" w:rsidP="005A0A08">
      <w:pPr>
        <w:rPr>
          <w:rFonts w:ascii="Century Gothic" w:hAnsi="Century Gothic"/>
        </w:rPr>
      </w:pPr>
    </w:p>
    <w:p w:rsidR="005A0A08" w:rsidRDefault="005A0A08" w:rsidP="005A0A08">
      <w:pPr>
        <w:rPr>
          <w:rFonts w:ascii="Century Gothic" w:hAnsi="Century Gothic"/>
        </w:rPr>
      </w:pPr>
    </w:p>
    <w:p w:rsidR="005A0A08" w:rsidRDefault="005A0A08" w:rsidP="005A0A08">
      <w:pPr>
        <w:rPr>
          <w:rFonts w:ascii="Century Gothic" w:hAnsi="Century Gothic"/>
        </w:rPr>
      </w:pPr>
    </w:p>
    <w:p w:rsidR="005A0A08" w:rsidRDefault="005A0A08" w:rsidP="005A0A08">
      <w:pPr>
        <w:rPr>
          <w:rFonts w:ascii="Century Gothic" w:hAnsi="Century Gothic"/>
        </w:rPr>
      </w:pPr>
    </w:p>
    <w:p w:rsidR="005A0A08" w:rsidRDefault="005A0A08" w:rsidP="005A0A08">
      <w:pPr>
        <w:rPr>
          <w:rFonts w:ascii="Century Gothic" w:hAnsi="Century Gothic"/>
        </w:rPr>
      </w:pPr>
    </w:p>
    <w:p w:rsidR="005A0A08" w:rsidRPr="005A0A08" w:rsidRDefault="005A0A08" w:rsidP="005A0A08">
      <w:pPr>
        <w:rPr>
          <w:rFonts w:ascii="Century Gothic" w:hAnsi="Century Gothic"/>
        </w:rPr>
      </w:pPr>
    </w:p>
    <w:p w:rsidR="00AD4294" w:rsidRPr="005A0A08" w:rsidRDefault="005A0A08" w:rsidP="005A0A08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5A0A08">
        <w:rPr>
          <w:rFonts w:ascii="Century Gothic" w:hAnsi="Century Gothic"/>
        </w:rPr>
        <w:t>What is the balance between risk and reward individuals must weigh up?</w:t>
      </w:r>
    </w:p>
    <w:p w:rsidR="008D4963" w:rsidRDefault="008D4963">
      <w:pPr>
        <w:rPr>
          <w:rFonts w:ascii="Century Gothic" w:hAnsi="Century Gothic"/>
          <w:b/>
        </w:rPr>
      </w:pPr>
    </w:p>
    <w:p w:rsidR="005A0A08" w:rsidRDefault="005A0A08">
      <w:pPr>
        <w:rPr>
          <w:rFonts w:ascii="Century Gothic" w:hAnsi="Century Gothic"/>
          <w:b/>
        </w:rPr>
      </w:pPr>
      <w:r w:rsidRPr="005A0A08"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8551177" wp14:editId="128BCAEA">
            <wp:simplePos x="0" y="0"/>
            <wp:positionH relativeFrom="column">
              <wp:posOffset>4217035</wp:posOffset>
            </wp:positionH>
            <wp:positionV relativeFrom="paragraph">
              <wp:posOffset>16510</wp:posOffset>
            </wp:positionV>
            <wp:extent cx="210312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26" y="21282"/>
                <wp:lineTo x="21326" y="0"/>
                <wp:lineTo x="0" y="0"/>
              </wp:wrapPolygon>
            </wp:wrapTight>
            <wp:docPr id="1040" name="Picture 16" descr="Image result for risk vs reward business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Image result for risk vs reward business quot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295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A08" w:rsidRDefault="005A0A08">
      <w:pPr>
        <w:rPr>
          <w:rFonts w:ascii="Century Gothic" w:hAnsi="Century Gothic"/>
          <w:b/>
        </w:rPr>
      </w:pPr>
    </w:p>
    <w:p w:rsidR="005A0A08" w:rsidRDefault="005A0A08">
      <w:pPr>
        <w:rPr>
          <w:rFonts w:ascii="Century Gothic" w:hAnsi="Century Gothic"/>
          <w:b/>
        </w:rPr>
      </w:pPr>
    </w:p>
    <w:p w:rsidR="005A0A08" w:rsidRDefault="005A0A08">
      <w:pPr>
        <w:rPr>
          <w:rFonts w:ascii="Century Gothic" w:hAnsi="Century Gothic"/>
          <w:b/>
        </w:rPr>
      </w:pPr>
    </w:p>
    <w:p w:rsidR="005A0A08" w:rsidRDefault="005A0A08">
      <w:pPr>
        <w:rPr>
          <w:rFonts w:ascii="Century Gothic" w:hAnsi="Century Gothic"/>
          <w:b/>
        </w:rPr>
      </w:pPr>
    </w:p>
    <w:p w:rsidR="005A0A08" w:rsidRDefault="005A0A08">
      <w:pPr>
        <w:rPr>
          <w:rFonts w:ascii="Century Gothic" w:hAnsi="Century Gothic"/>
          <w:b/>
        </w:rPr>
      </w:pPr>
    </w:p>
    <w:p w:rsidR="005A0A08" w:rsidRDefault="005A0A08">
      <w:pPr>
        <w:rPr>
          <w:rFonts w:ascii="Century Gothic" w:hAnsi="Century Gothic"/>
          <w:b/>
        </w:rPr>
      </w:pPr>
    </w:p>
    <w:p w:rsidR="00B87A28" w:rsidRPr="00D50F58" w:rsidRDefault="00D50F58">
      <w:pPr>
        <w:rPr>
          <w:rFonts w:ascii="Century Gothic" w:hAnsi="Century Gothic"/>
          <w:b/>
        </w:rPr>
      </w:pPr>
      <w:r w:rsidRPr="00D50F58">
        <w:rPr>
          <w:rFonts w:ascii="Century Gothic" w:hAnsi="Century Gothic"/>
          <w:b/>
        </w:rPr>
        <w:lastRenderedPageBreak/>
        <w:t>Activity: Risk and Reward</w:t>
      </w:r>
    </w:p>
    <w:p w:rsidR="00B87A28" w:rsidRDefault="00D50F58">
      <w:pPr>
        <w:rPr>
          <w:rFonts w:ascii="Century Gothic" w:hAnsi="Century Gothic"/>
        </w:rPr>
      </w:pPr>
      <w:r w:rsidRPr="00D50F58">
        <w:rPr>
          <w:rFonts w:ascii="Century Gothic" w:hAnsi="Century Gothic"/>
        </w:rPr>
        <w:t>Put the following investments in order, from most risky (and potentially rewarding) to the least risky (and safer).</w:t>
      </w:r>
    </w:p>
    <w:tbl>
      <w:tblPr>
        <w:tblStyle w:val="TableGrid"/>
        <w:tblW w:w="9600" w:type="dxa"/>
        <w:jc w:val="center"/>
        <w:tblLook w:val="0420" w:firstRow="1" w:lastRow="0" w:firstColumn="0" w:lastColumn="0" w:noHBand="0" w:noVBand="1"/>
      </w:tblPr>
      <w:tblGrid>
        <w:gridCol w:w="4800"/>
        <w:gridCol w:w="4800"/>
      </w:tblGrid>
      <w:tr w:rsidR="00D50F58" w:rsidRPr="00D50F58" w:rsidTr="00D50F58">
        <w:trPr>
          <w:trHeight w:val="584"/>
          <w:jc w:val="center"/>
        </w:trPr>
        <w:tc>
          <w:tcPr>
            <w:tcW w:w="4800" w:type="dxa"/>
            <w:hideMark/>
          </w:tcPr>
          <w:p w:rsidR="00321091" w:rsidRDefault="00321091" w:rsidP="00D50F58">
            <w:pPr>
              <w:spacing w:after="200" w:line="276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68752648" wp14:editId="714A8E8A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196215</wp:posOffset>
                  </wp:positionV>
                  <wp:extent cx="1933575" cy="419100"/>
                  <wp:effectExtent l="0" t="0" r="9525" b="0"/>
                  <wp:wrapTight wrapText="bothSides">
                    <wp:wrapPolygon edited="0">
                      <wp:start x="12130" y="0"/>
                      <wp:lineTo x="0" y="3927"/>
                      <wp:lineTo x="0" y="15709"/>
                      <wp:lineTo x="3405" y="15709"/>
                      <wp:lineTo x="4469" y="20618"/>
                      <wp:lineTo x="4895" y="20618"/>
                      <wp:lineTo x="8725" y="20618"/>
                      <wp:lineTo x="11492" y="20618"/>
                      <wp:lineTo x="21494" y="16691"/>
                      <wp:lineTo x="21494" y="5891"/>
                      <wp:lineTo x="16173" y="0"/>
                      <wp:lineTo x="12130" y="0"/>
                    </wp:wrapPolygon>
                  </wp:wrapTight>
                  <wp:docPr id="4" name="Picture 4" descr="C:\Users\sbs\AppData\Local\Microsoft\Windows\Temporary Internet Files\Content.IE5\GK011ODF\cash-161863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bs\AppData\Local\Microsoft\Windows\Temporary Internet Files\Content.IE5\GK011ODF\cash-161863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0F58" w:rsidRPr="00D50F58">
              <w:rPr>
                <w:rFonts w:ascii="Century Gothic" w:hAnsi="Century Gothic"/>
                <w:b/>
                <w:bCs/>
              </w:rPr>
              <w:t>Investments</w:t>
            </w:r>
          </w:p>
          <w:p w:rsidR="00321091" w:rsidRPr="00D50F58" w:rsidRDefault="00321091" w:rsidP="00D50F58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4800" w:type="dxa"/>
            <w:hideMark/>
          </w:tcPr>
          <w:p w:rsidR="00D50F58" w:rsidRPr="00D50F58" w:rsidRDefault="00D50F58" w:rsidP="00D50F58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  <w:r w:rsidRPr="00D50F58">
              <w:rPr>
                <w:rFonts w:ascii="Century Gothic" w:hAnsi="Century Gothic"/>
                <w:b/>
                <w:bCs/>
              </w:rPr>
              <w:t>Risk Ranking</w:t>
            </w:r>
          </w:p>
          <w:p w:rsidR="00321091" w:rsidRPr="00D50F58" w:rsidRDefault="00D50F58" w:rsidP="00D50F58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  <w:r w:rsidRPr="00D50F58">
              <w:rPr>
                <w:rFonts w:ascii="Century Gothic" w:hAnsi="Century Gothic"/>
                <w:b/>
                <w:bCs/>
              </w:rPr>
              <w:t>(where 1 is the highest risk and 6 is the lowest risk)</w:t>
            </w:r>
          </w:p>
        </w:tc>
      </w:tr>
      <w:tr w:rsidR="00D50F58" w:rsidRPr="00D50F58" w:rsidTr="00D50F58">
        <w:trPr>
          <w:trHeight w:val="584"/>
          <w:jc w:val="center"/>
        </w:trPr>
        <w:tc>
          <w:tcPr>
            <w:tcW w:w="4800" w:type="dxa"/>
            <w:hideMark/>
          </w:tcPr>
          <w:p w:rsidR="00321091" w:rsidRDefault="00D50F58" w:rsidP="00D50F58">
            <w:pPr>
              <w:spacing w:after="200" w:line="276" w:lineRule="auto"/>
              <w:rPr>
                <w:rFonts w:ascii="Century Gothic" w:hAnsi="Century Gothic"/>
              </w:rPr>
            </w:pPr>
            <w:r w:rsidRPr="00D50F58">
              <w:rPr>
                <w:rFonts w:ascii="Century Gothic" w:hAnsi="Century Gothic"/>
              </w:rPr>
              <w:t>US Government Bonds</w:t>
            </w:r>
          </w:p>
          <w:p w:rsidR="00215AC1" w:rsidRPr="00D50F58" w:rsidRDefault="00215AC1" w:rsidP="00D50F58">
            <w:pPr>
              <w:spacing w:after="200" w:line="276" w:lineRule="auto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00150" cy="524637"/>
                  <wp:effectExtent l="0" t="0" r="0" b="8890"/>
                  <wp:docPr id="8" name="Picture 8" descr="https://upload.wikimedia.org/wikipedia/commons/5/58/EE_Savings_B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5/58/EE_Savings_B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2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hideMark/>
          </w:tcPr>
          <w:p w:rsidR="00D50F58" w:rsidRPr="00D50F58" w:rsidRDefault="00D50F58" w:rsidP="00D50F58">
            <w:pPr>
              <w:spacing w:after="200" w:line="276" w:lineRule="auto"/>
              <w:rPr>
                <w:rFonts w:ascii="Century Gothic" w:hAnsi="Century Gothic"/>
              </w:rPr>
            </w:pPr>
          </w:p>
        </w:tc>
      </w:tr>
      <w:tr w:rsidR="00D50F58" w:rsidRPr="00D50F58" w:rsidTr="00D50F58">
        <w:trPr>
          <w:trHeight w:val="584"/>
          <w:jc w:val="center"/>
        </w:trPr>
        <w:tc>
          <w:tcPr>
            <w:tcW w:w="4800" w:type="dxa"/>
            <w:hideMark/>
          </w:tcPr>
          <w:p w:rsidR="00321091" w:rsidRDefault="00D50F58" w:rsidP="00D50F58">
            <w:pPr>
              <w:spacing w:after="200" w:line="276" w:lineRule="auto"/>
              <w:rPr>
                <w:rFonts w:ascii="Century Gothic" w:hAnsi="Century Gothic"/>
              </w:rPr>
            </w:pPr>
            <w:r w:rsidRPr="00D50F58">
              <w:rPr>
                <w:rFonts w:ascii="Century Gothic" w:hAnsi="Century Gothic"/>
              </w:rPr>
              <w:t>Equities issued by a start-up company</w:t>
            </w:r>
          </w:p>
          <w:p w:rsidR="00215AC1" w:rsidRPr="00D50F58" w:rsidRDefault="00215AC1" w:rsidP="00D50F58">
            <w:pPr>
              <w:spacing w:after="200" w:line="276" w:lineRule="auto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95400" cy="483031"/>
                  <wp:effectExtent l="0" t="0" r="0" b="0"/>
                  <wp:docPr id="9" name="Picture 9" descr="Image result for start up bus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start up busi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48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hideMark/>
          </w:tcPr>
          <w:p w:rsidR="00D50F58" w:rsidRPr="00D50F58" w:rsidRDefault="00D50F58" w:rsidP="00D50F58">
            <w:pPr>
              <w:spacing w:after="200" w:line="276" w:lineRule="auto"/>
              <w:rPr>
                <w:rFonts w:ascii="Century Gothic" w:hAnsi="Century Gothic"/>
              </w:rPr>
            </w:pPr>
          </w:p>
        </w:tc>
      </w:tr>
      <w:tr w:rsidR="00D50F58" w:rsidRPr="00D50F58" w:rsidTr="00D50F58">
        <w:trPr>
          <w:trHeight w:val="584"/>
          <w:jc w:val="center"/>
        </w:trPr>
        <w:tc>
          <w:tcPr>
            <w:tcW w:w="4800" w:type="dxa"/>
            <w:hideMark/>
          </w:tcPr>
          <w:p w:rsidR="00321091" w:rsidRDefault="00D50F58" w:rsidP="00D50F58">
            <w:pPr>
              <w:spacing w:after="200" w:line="276" w:lineRule="auto"/>
              <w:rPr>
                <w:rFonts w:ascii="Century Gothic" w:hAnsi="Century Gothic"/>
              </w:rPr>
            </w:pPr>
            <w:r w:rsidRPr="00D50F58">
              <w:rPr>
                <w:rFonts w:ascii="Century Gothic" w:hAnsi="Century Gothic"/>
              </w:rPr>
              <w:t>Equities issued by a large, well-established company</w:t>
            </w:r>
          </w:p>
          <w:p w:rsidR="00215AC1" w:rsidRPr="00D50F58" w:rsidRDefault="00215AC1" w:rsidP="00D50F58">
            <w:pPr>
              <w:spacing w:after="200"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>
                  <wp:extent cx="914400" cy="378749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E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738" cy="38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>
                  <wp:extent cx="904875" cy="38887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LE LOGO 201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38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hideMark/>
          </w:tcPr>
          <w:p w:rsidR="00D50F58" w:rsidRPr="00D50F58" w:rsidRDefault="00D50F58" w:rsidP="00D50F58">
            <w:pPr>
              <w:spacing w:after="200" w:line="276" w:lineRule="auto"/>
              <w:rPr>
                <w:rFonts w:ascii="Century Gothic" w:hAnsi="Century Gothic"/>
              </w:rPr>
            </w:pPr>
          </w:p>
        </w:tc>
      </w:tr>
      <w:tr w:rsidR="00D50F58" w:rsidRPr="00D50F58" w:rsidTr="00D50F58">
        <w:trPr>
          <w:trHeight w:val="584"/>
          <w:jc w:val="center"/>
        </w:trPr>
        <w:tc>
          <w:tcPr>
            <w:tcW w:w="4800" w:type="dxa"/>
            <w:hideMark/>
          </w:tcPr>
          <w:p w:rsidR="00321091" w:rsidRDefault="00D50F58" w:rsidP="00D50F58">
            <w:pPr>
              <w:spacing w:after="200" w:line="276" w:lineRule="auto"/>
              <w:rPr>
                <w:rFonts w:ascii="Century Gothic" w:hAnsi="Century Gothic"/>
              </w:rPr>
            </w:pPr>
            <w:r w:rsidRPr="00D50F58">
              <w:rPr>
                <w:rFonts w:ascii="Century Gothic" w:hAnsi="Century Gothic"/>
              </w:rPr>
              <w:t>Bonds issued by a large, well-established company</w:t>
            </w:r>
          </w:p>
          <w:p w:rsidR="00215AC1" w:rsidRPr="00D50F58" w:rsidRDefault="00542C53" w:rsidP="00D50F58">
            <w:pPr>
              <w:spacing w:after="200"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3DAA4DFF" wp14:editId="497EF253">
                  <wp:extent cx="800100" cy="34384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LE LOGO 201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34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hideMark/>
          </w:tcPr>
          <w:p w:rsidR="00D50F58" w:rsidRPr="00D50F58" w:rsidRDefault="00D50F58" w:rsidP="00D50F58">
            <w:pPr>
              <w:spacing w:after="200" w:line="276" w:lineRule="auto"/>
              <w:rPr>
                <w:rFonts w:ascii="Century Gothic" w:hAnsi="Century Gothic"/>
              </w:rPr>
            </w:pPr>
          </w:p>
        </w:tc>
      </w:tr>
      <w:tr w:rsidR="00D50F58" w:rsidRPr="00D50F58" w:rsidTr="00D50F58">
        <w:trPr>
          <w:trHeight w:val="584"/>
          <w:jc w:val="center"/>
        </w:trPr>
        <w:tc>
          <w:tcPr>
            <w:tcW w:w="4800" w:type="dxa"/>
            <w:hideMark/>
          </w:tcPr>
          <w:p w:rsidR="00321091" w:rsidRDefault="00D50F58" w:rsidP="00D50F58">
            <w:pPr>
              <w:spacing w:after="200" w:line="276" w:lineRule="auto"/>
              <w:rPr>
                <w:rFonts w:ascii="Century Gothic" w:hAnsi="Century Gothic"/>
              </w:rPr>
            </w:pPr>
            <w:r w:rsidRPr="00D50F58">
              <w:rPr>
                <w:rFonts w:ascii="Century Gothic" w:hAnsi="Century Gothic"/>
              </w:rPr>
              <w:t>Bank account</w:t>
            </w:r>
          </w:p>
          <w:p w:rsidR="00215AC1" w:rsidRPr="00D50F58" w:rsidRDefault="00215AC1" w:rsidP="00D50F58">
            <w:pPr>
              <w:spacing w:after="200"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>
                  <wp:extent cx="1428750" cy="5238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K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447" cy="524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hideMark/>
          </w:tcPr>
          <w:p w:rsidR="00D50F58" w:rsidRPr="00D50F58" w:rsidRDefault="00D50F58" w:rsidP="00D50F58">
            <w:pPr>
              <w:spacing w:after="200" w:line="276" w:lineRule="auto"/>
              <w:rPr>
                <w:rFonts w:ascii="Century Gothic" w:hAnsi="Century Gothic"/>
              </w:rPr>
            </w:pPr>
          </w:p>
        </w:tc>
      </w:tr>
      <w:tr w:rsidR="00D50F58" w:rsidRPr="00D50F58" w:rsidTr="00D50F58">
        <w:trPr>
          <w:trHeight w:val="584"/>
          <w:jc w:val="center"/>
        </w:trPr>
        <w:tc>
          <w:tcPr>
            <w:tcW w:w="4800" w:type="dxa"/>
            <w:hideMark/>
          </w:tcPr>
          <w:p w:rsidR="00321091" w:rsidRDefault="00D50F58" w:rsidP="00D50F58">
            <w:pPr>
              <w:spacing w:after="200" w:line="276" w:lineRule="auto"/>
              <w:rPr>
                <w:rFonts w:ascii="Century Gothic" w:hAnsi="Century Gothic"/>
              </w:rPr>
            </w:pPr>
            <w:r w:rsidRPr="00D50F58">
              <w:rPr>
                <w:rFonts w:ascii="Century Gothic" w:hAnsi="Century Gothic"/>
              </w:rPr>
              <w:t>Roulette wheel at a casino</w:t>
            </w:r>
          </w:p>
          <w:p w:rsidR="00321091" w:rsidRPr="00D50F58" w:rsidRDefault="00321091" w:rsidP="00D50F58">
            <w:pPr>
              <w:spacing w:after="200"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noProof/>
                <w:lang w:eastAsia="en-GB"/>
              </w:rPr>
              <w:drawing>
                <wp:inline distT="0" distB="0" distL="0" distR="0" wp14:anchorId="7944CBF9" wp14:editId="5F52119B">
                  <wp:extent cx="800100" cy="428625"/>
                  <wp:effectExtent l="0" t="0" r="0" b="9525"/>
                  <wp:docPr id="3" name="Picture 3" descr="C:\Users\sbs\AppData\Local\Microsoft\Windows\Temporary Internet Files\Content.IE5\DE6K8BKE\American_roulette_wheel_layout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bs\AppData\Local\Microsoft\Windows\Temporary Internet Files\Content.IE5\DE6K8BKE\American_roulette_wheel_layout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hideMark/>
          </w:tcPr>
          <w:p w:rsidR="00D50F58" w:rsidRPr="00D50F58" w:rsidRDefault="00D50F58" w:rsidP="00D50F58">
            <w:pPr>
              <w:spacing w:after="200" w:line="276" w:lineRule="auto"/>
              <w:rPr>
                <w:rFonts w:ascii="Century Gothic" w:hAnsi="Century Gothic"/>
              </w:rPr>
            </w:pPr>
          </w:p>
        </w:tc>
      </w:tr>
    </w:tbl>
    <w:p w:rsidR="00EE1904" w:rsidRDefault="00EE1904">
      <w:pPr>
        <w:rPr>
          <w:rFonts w:ascii="Century Gothic" w:hAnsi="Century Gothic"/>
        </w:rPr>
      </w:pPr>
    </w:p>
    <w:p w:rsidR="00EE1904" w:rsidRDefault="00EE1904">
      <w:pPr>
        <w:rPr>
          <w:rFonts w:ascii="Century Gothic" w:hAnsi="Century Gothic"/>
        </w:rPr>
      </w:pPr>
    </w:p>
    <w:p w:rsidR="00EE1904" w:rsidRDefault="00EE1904">
      <w:pPr>
        <w:rPr>
          <w:rFonts w:ascii="Century Gothic" w:hAnsi="Century Gothic"/>
        </w:rPr>
      </w:pPr>
    </w:p>
    <w:p w:rsidR="00EE1904" w:rsidRDefault="00EE1904">
      <w:pPr>
        <w:rPr>
          <w:rFonts w:ascii="Century Gothic" w:hAnsi="Century Gothic"/>
        </w:rPr>
      </w:pPr>
    </w:p>
    <w:p w:rsidR="00B87A28" w:rsidRDefault="00EE1904">
      <w:pPr>
        <w:rPr>
          <w:rFonts w:ascii="Lucida Calligraphy" w:hAnsi="Lucida Calligraphy"/>
        </w:rPr>
      </w:pPr>
      <w:r>
        <w:rPr>
          <w:rFonts w:ascii="Century Gothic" w:hAnsi="Century Gothic"/>
          <w:b/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114BA6D3" wp14:editId="1E4BB33D">
            <wp:simplePos x="0" y="0"/>
            <wp:positionH relativeFrom="column">
              <wp:posOffset>-66675</wp:posOffset>
            </wp:positionH>
            <wp:positionV relativeFrom="paragraph">
              <wp:posOffset>77470</wp:posOffset>
            </wp:positionV>
            <wp:extent cx="447675" cy="447675"/>
            <wp:effectExtent l="0" t="0" r="9525" b="9525"/>
            <wp:wrapTight wrapText="bothSides">
              <wp:wrapPolygon edited="0">
                <wp:start x="4596" y="0"/>
                <wp:lineTo x="0" y="4596"/>
                <wp:lineTo x="0" y="16545"/>
                <wp:lineTo x="4596" y="21140"/>
                <wp:lineTo x="16545" y="21140"/>
                <wp:lineTo x="21140" y="16545"/>
                <wp:lineTo x="21140" y="4596"/>
                <wp:lineTo x="16545" y="0"/>
                <wp:lineTo x="4596" y="0"/>
              </wp:wrapPolygon>
            </wp:wrapTight>
            <wp:docPr id="6" name="Picture 6" descr="C:\Users\sbs\AppData\Local\Microsoft\Windows\Temporary Internet Files\Content.IE5\GK011ODF\Question_mark_blu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bs\AppData\Local\Microsoft\Windows\Temporary Internet Files\Content.IE5\GK011ODF\Question_mark_blu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904">
        <w:rPr>
          <w:rFonts w:ascii="Lucida Calligraphy" w:hAnsi="Lucida Calligraphy"/>
        </w:rPr>
        <w:t xml:space="preserve">Thinking Point: What conclusions can you draw about investing in equities compared with investing in bonds? Which is more/less risky and why?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EE1904" w:rsidTr="00EE1904">
        <w:tc>
          <w:tcPr>
            <w:tcW w:w="9242" w:type="dxa"/>
          </w:tcPr>
          <w:p w:rsidR="00EE1904" w:rsidRDefault="00EE1904">
            <w:pPr>
              <w:rPr>
                <w:rFonts w:ascii="Lucida Calligraphy" w:hAnsi="Lucida Calligraphy"/>
              </w:rPr>
            </w:pPr>
          </w:p>
          <w:p w:rsidR="00EE1904" w:rsidRDefault="00EE1904">
            <w:pPr>
              <w:rPr>
                <w:rFonts w:ascii="Lucida Calligraphy" w:hAnsi="Lucida Calligraphy"/>
              </w:rPr>
            </w:pPr>
          </w:p>
          <w:p w:rsidR="00EE1904" w:rsidRDefault="00EE1904">
            <w:pPr>
              <w:rPr>
                <w:rFonts w:ascii="Lucida Calligraphy" w:hAnsi="Lucida Calligraphy"/>
              </w:rPr>
            </w:pPr>
          </w:p>
          <w:p w:rsidR="00EE1904" w:rsidRDefault="00EE1904">
            <w:pPr>
              <w:rPr>
                <w:rFonts w:ascii="Lucida Calligraphy" w:hAnsi="Lucida Calligraphy"/>
              </w:rPr>
            </w:pPr>
          </w:p>
          <w:p w:rsidR="00EE1904" w:rsidRDefault="00EE1904">
            <w:pPr>
              <w:rPr>
                <w:rFonts w:ascii="Lucida Calligraphy" w:hAnsi="Lucida Calligraphy"/>
              </w:rPr>
            </w:pPr>
          </w:p>
          <w:p w:rsidR="00EE1904" w:rsidRDefault="00EE1904">
            <w:pPr>
              <w:rPr>
                <w:rFonts w:ascii="Lucida Calligraphy" w:hAnsi="Lucida Calligraphy"/>
              </w:rPr>
            </w:pPr>
          </w:p>
          <w:p w:rsidR="00EE1904" w:rsidRDefault="00EE1904">
            <w:pPr>
              <w:rPr>
                <w:rFonts w:ascii="Lucida Calligraphy" w:hAnsi="Lucida Calligraphy"/>
              </w:rPr>
            </w:pPr>
          </w:p>
          <w:p w:rsidR="00EE1904" w:rsidRDefault="00EE1904">
            <w:pPr>
              <w:rPr>
                <w:rFonts w:ascii="Lucida Calligraphy" w:hAnsi="Lucida Calligraphy"/>
              </w:rPr>
            </w:pPr>
          </w:p>
          <w:p w:rsidR="00EE1904" w:rsidRDefault="00EE1904">
            <w:pPr>
              <w:rPr>
                <w:rFonts w:ascii="Lucida Calligraphy" w:hAnsi="Lucida Calligraphy"/>
              </w:rPr>
            </w:pPr>
          </w:p>
          <w:p w:rsidR="00EE1904" w:rsidRDefault="00EE1904">
            <w:pPr>
              <w:rPr>
                <w:rFonts w:ascii="Lucida Calligraphy" w:hAnsi="Lucida Calligraphy"/>
              </w:rPr>
            </w:pPr>
          </w:p>
          <w:p w:rsidR="00EE1904" w:rsidRDefault="00EE1904">
            <w:pPr>
              <w:rPr>
                <w:rFonts w:ascii="Lucida Calligraphy" w:hAnsi="Lucida Calligraphy"/>
              </w:rPr>
            </w:pPr>
          </w:p>
        </w:tc>
      </w:tr>
    </w:tbl>
    <w:p w:rsidR="00EE1904" w:rsidRPr="00EE1904" w:rsidRDefault="00EE1904">
      <w:pPr>
        <w:rPr>
          <w:rFonts w:ascii="Lucida Calligraphy" w:hAnsi="Lucida Calligraphy"/>
        </w:rPr>
      </w:pPr>
    </w:p>
    <w:sectPr w:rsidR="00EE1904" w:rsidRPr="00EE190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091" w:rsidRDefault="00321091" w:rsidP="004D77FD">
      <w:pPr>
        <w:spacing w:after="0" w:line="240" w:lineRule="auto"/>
      </w:pPr>
      <w:r>
        <w:separator/>
      </w:r>
    </w:p>
  </w:endnote>
  <w:endnote w:type="continuationSeparator" w:id="0">
    <w:p w:rsidR="00321091" w:rsidRDefault="00321091" w:rsidP="004D7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EAB" w:rsidRDefault="00323EA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14271085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21091" w:rsidRPr="00323EAB" w:rsidRDefault="00323EAB">
        <w:pPr>
          <w:pStyle w:val="Footer"/>
          <w:jc w:val="right"/>
          <w:rPr>
            <w:sz w:val="16"/>
            <w:szCs w:val="16"/>
          </w:rPr>
        </w:pPr>
        <w:r w:rsidRPr="00323EAB">
          <w:rPr>
            <w:sz w:val="16"/>
            <w:szCs w:val="16"/>
          </w:rPr>
          <w:t>CISI/FFS/SAVINGS&amp;BORROWINGS/2.1/2015</w:t>
        </w:r>
        <w:r w:rsidRPr="00323EAB">
          <w:rPr>
            <w:sz w:val="16"/>
            <w:szCs w:val="16"/>
          </w:rPr>
          <w:tab/>
        </w:r>
        <w:r w:rsidRPr="00323EAB">
          <w:rPr>
            <w:sz w:val="16"/>
            <w:szCs w:val="16"/>
          </w:rPr>
          <w:tab/>
        </w:r>
        <w:r w:rsidR="00321091" w:rsidRPr="00323EAB">
          <w:rPr>
            <w:sz w:val="16"/>
            <w:szCs w:val="16"/>
          </w:rPr>
          <w:fldChar w:fldCharType="begin"/>
        </w:r>
        <w:r w:rsidR="00321091" w:rsidRPr="00323EAB">
          <w:rPr>
            <w:sz w:val="16"/>
            <w:szCs w:val="16"/>
          </w:rPr>
          <w:instrText xml:space="preserve"> PAGE   \* MERGEFORMAT </w:instrText>
        </w:r>
        <w:r w:rsidR="00321091" w:rsidRPr="00323EAB">
          <w:rPr>
            <w:sz w:val="16"/>
            <w:szCs w:val="16"/>
          </w:rPr>
          <w:fldChar w:fldCharType="separate"/>
        </w:r>
        <w:r w:rsidR="007E1256">
          <w:rPr>
            <w:noProof/>
            <w:sz w:val="16"/>
            <w:szCs w:val="16"/>
          </w:rPr>
          <w:t>1</w:t>
        </w:r>
        <w:r w:rsidR="00321091" w:rsidRPr="00323EAB">
          <w:rPr>
            <w:noProof/>
            <w:sz w:val="16"/>
            <w:szCs w:val="16"/>
          </w:rPr>
          <w:fldChar w:fldCharType="end"/>
        </w:r>
      </w:p>
    </w:sdtContent>
  </w:sdt>
  <w:p w:rsidR="00321091" w:rsidRDefault="00321091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EAB" w:rsidRDefault="00323E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091" w:rsidRDefault="00321091" w:rsidP="004D77FD">
      <w:pPr>
        <w:spacing w:after="0" w:line="240" w:lineRule="auto"/>
      </w:pPr>
      <w:r>
        <w:separator/>
      </w:r>
    </w:p>
  </w:footnote>
  <w:footnote w:type="continuationSeparator" w:id="0">
    <w:p w:rsidR="00321091" w:rsidRDefault="00321091" w:rsidP="004D7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EAB" w:rsidRDefault="00323EA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091" w:rsidRDefault="00321091" w:rsidP="004D77FD">
    <w:pPr>
      <w:pStyle w:val="Header"/>
      <w:rPr>
        <w:rFonts w:ascii="Century Gothic" w:hAnsi="Century Gothic"/>
        <w:b/>
        <w:sz w:val="32"/>
        <w:szCs w:val="32"/>
      </w:rPr>
    </w:pPr>
    <w:r w:rsidRPr="00C77FE6">
      <w:rPr>
        <w:rFonts w:ascii="Century Gothic" w:hAnsi="Century Gothic"/>
        <w:b/>
        <w:sz w:val="32"/>
        <w:szCs w:val="32"/>
      </w:rPr>
      <w:t>CISI –</w:t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B45FD7F" wp14:editId="471AFD8D">
          <wp:simplePos x="0" y="0"/>
          <wp:positionH relativeFrom="column">
            <wp:posOffset>5219700</wp:posOffset>
          </wp:positionH>
          <wp:positionV relativeFrom="paragraph">
            <wp:posOffset>-297180</wp:posOffset>
          </wp:positionV>
          <wp:extent cx="1200150" cy="582295"/>
          <wp:effectExtent l="0" t="0" r="0" b="8255"/>
          <wp:wrapSquare wrapText="bothSides"/>
          <wp:docPr id="7" name="Picture 7" descr="http://www.icmacentre.ac.uk/images/2013/07/cisi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cmacentre.ac.uk/images/2013/07/cisi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82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b/>
        <w:sz w:val="32"/>
        <w:szCs w:val="32"/>
      </w:rPr>
      <w:t xml:space="preserve"> Introduction to Securities &amp; Investment</w:t>
    </w:r>
  </w:p>
  <w:p w:rsidR="00321091" w:rsidRDefault="0032109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EAB" w:rsidRDefault="00323EA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F7CDA"/>
    <w:multiLevelType w:val="hybridMultilevel"/>
    <w:tmpl w:val="073CEB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AEC"/>
    <w:rsid w:val="00004766"/>
    <w:rsid w:val="000051FD"/>
    <w:rsid w:val="00045A9B"/>
    <w:rsid w:val="000B71F5"/>
    <w:rsid w:val="00107A55"/>
    <w:rsid w:val="00186484"/>
    <w:rsid w:val="001E0CEA"/>
    <w:rsid w:val="00215AC1"/>
    <w:rsid w:val="00321091"/>
    <w:rsid w:val="00323EAB"/>
    <w:rsid w:val="00346E9C"/>
    <w:rsid w:val="003F0B91"/>
    <w:rsid w:val="00450358"/>
    <w:rsid w:val="00453D25"/>
    <w:rsid w:val="004A23B6"/>
    <w:rsid w:val="004B499D"/>
    <w:rsid w:val="004D77FD"/>
    <w:rsid w:val="00540ACA"/>
    <w:rsid w:val="00542C53"/>
    <w:rsid w:val="00595147"/>
    <w:rsid w:val="005A0A08"/>
    <w:rsid w:val="00662875"/>
    <w:rsid w:val="0068702E"/>
    <w:rsid w:val="00766B11"/>
    <w:rsid w:val="007E1256"/>
    <w:rsid w:val="008D4963"/>
    <w:rsid w:val="00A35BF5"/>
    <w:rsid w:val="00AD4294"/>
    <w:rsid w:val="00AD48C8"/>
    <w:rsid w:val="00B33E91"/>
    <w:rsid w:val="00B87A28"/>
    <w:rsid w:val="00C95AEC"/>
    <w:rsid w:val="00CF4E0F"/>
    <w:rsid w:val="00D50F58"/>
    <w:rsid w:val="00D54455"/>
    <w:rsid w:val="00DB4027"/>
    <w:rsid w:val="00E45A3F"/>
    <w:rsid w:val="00EE1904"/>
    <w:rsid w:val="00EF374E"/>
    <w:rsid w:val="00F667F9"/>
    <w:rsid w:val="00FD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5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5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7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7FD"/>
  </w:style>
  <w:style w:type="paragraph" w:styleId="Footer">
    <w:name w:val="footer"/>
    <w:basedOn w:val="Normal"/>
    <w:link w:val="FooterChar"/>
    <w:uiPriority w:val="99"/>
    <w:unhideWhenUsed/>
    <w:rsid w:val="004D7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7FD"/>
  </w:style>
  <w:style w:type="paragraph" w:styleId="ListParagraph">
    <w:name w:val="List Paragraph"/>
    <w:basedOn w:val="Normal"/>
    <w:uiPriority w:val="34"/>
    <w:qFormat/>
    <w:rsid w:val="005A0A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5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5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7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7FD"/>
  </w:style>
  <w:style w:type="paragraph" w:styleId="Footer">
    <w:name w:val="footer"/>
    <w:basedOn w:val="Normal"/>
    <w:link w:val="FooterChar"/>
    <w:uiPriority w:val="99"/>
    <w:unhideWhenUsed/>
    <w:rsid w:val="004D7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7FD"/>
  </w:style>
  <w:style w:type="paragraph" w:styleId="ListParagraph">
    <w:name w:val="List Paragraph"/>
    <w:basedOn w:val="Normal"/>
    <w:uiPriority w:val="34"/>
    <w:qFormat/>
    <w:rsid w:val="005A0A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45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374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7654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34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hyperlink" Target="http://www.barclays.co.uk/BarclaysInvestorZone/VideoInvestingriskandreward/P1242582591140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E59CB-E000-4732-9A80-D9289A46C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Shamaila Shah</dc:creator>
  <cp:lastModifiedBy>Shamaila Shah</cp:lastModifiedBy>
  <cp:revision>23</cp:revision>
  <cp:lastPrinted>2015-11-09T14:34:00Z</cp:lastPrinted>
  <dcterms:created xsi:type="dcterms:W3CDTF">2015-09-23T13:48:00Z</dcterms:created>
  <dcterms:modified xsi:type="dcterms:W3CDTF">2015-11-09T16:21:00Z</dcterms:modified>
</cp:coreProperties>
</file>